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440981-2024-03531</w:t>
      </w:r>
    </w:p>
    <w:p>
      <w:pPr>
        <w:pStyle w:val="null3"/>
        <w:jc w:val="center"/>
        <w:outlineLvl w:val="3"/>
      </w:pPr>
      <w:r>
        <w:rPr>
          <w:sz w:val="24"/>
          <w:b/>
        </w:rPr>
        <w:t>采购项目编号：</w:t>
      </w:r>
      <w:r>
        <w:rPr>
          <w:sz w:val="24"/>
          <w:b/>
        </w:rPr>
        <w:t>GDDHZB20240027</w:t>
      </w:r>
    </w:p>
    <w:p>
      <w:pPr>
        <w:pStyle w:val="null3"/>
        <w:jc w:val="center"/>
        <w:outlineLvl w:val="3"/>
      </w:pPr>
      <w:r>
        <w:rPr>
          <w:sz w:val="24"/>
          <w:b/>
        </w:rPr>
        <w:t>项目名称：</w:t>
      </w:r>
      <w:r>
        <w:rPr>
          <w:sz w:val="24"/>
          <w:b/>
        </w:rPr>
        <w:t>高州市中医院医疗设备采购项目</w:t>
      </w:r>
    </w:p>
    <w:p>
      <w:pPr>
        <w:pStyle w:val="null3"/>
        <w:jc w:val="center"/>
        <w:outlineLvl w:val="3"/>
      </w:pPr>
      <w:r>
        <w:rPr>
          <w:sz w:val="24"/>
          <w:b/>
        </w:rPr>
        <w:t>采购人：</w:t>
      </w:r>
      <w:r>
        <w:rPr>
          <w:sz w:val="24"/>
          <w:b/>
        </w:rPr>
        <w:t>高州市中医院</w:t>
      </w:r>
    </w:p>
    <w:p>
      <w:pPr>
        <w:pStyle w:val="null3"/>
        <w:jc w:val="center"/>
        <w:outlineLvl w:val="3"/>
      </w:pPr>
      <w:r>
        <w:rPr>
          <w:sz w:val="24"/>
          <w:b/>
        </w:rPr>
        <w:t>采购代理机构：</w:t>
      </w:r>
      <w:r>
        <w:rPr>
          <w:sz w:val="24"/>
          <w:b/>
        </w:rPr>
        <w:t>广东达禾工程管理有限公司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广东达禾工程管理有限公司</w:t>
      </w:r>
      <w:r>
        <w:rPr/>
        <w:t>受</w:t>
      </w:r>
      <w:r>
        <w:rPr/>
        <w:t>高州市中医院</w:t>
      </w:r>
      <w:r>
        <w:rPr/>
        <w:t>的委托，采用</w:t>
      </w:r>
      <w:r>
        <w:rPr/>
        <w:t>公开招标</w:t>
      </w:r>
      <w:r>
        <w:rPr/>
        <w:t>方式组织采购</w:t>
      </w:r>
      <w:r>
        <w:rPr/>
        <w:t>高州市中医院医疗设备采购项目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高州市中医院医疗设备采购项目</w:t>
      </w:r>
    </w:p>
    <w:p>
      <w:pPr>
        <w:pStyle w:val="null3"/>
        <w:ind w:firstLine="480"/>
      </w:pPr>
      <w:r>
        <w:rPr/>
        <w:t>采购计划编号：</w:t>
      </w:r>
      <w:r>
        <w:rPr/>
        <w:t>440981-2024-03531</w:t>
      </w:r>
    </w:p>
    <w:p>
      <w:pPr>
        <w:pStyle w:val="null3"/>
        <w:ind w:firstLine="480"/>
      </w:pPr>
      <w:r>
        <w:rPr/>
        <w:t>采购项目编号：</w:t>
      </w:r>
      <w:r>
        <w:rPr/>
        <w:t>GDDHZB20240027</w:t>
      </w:r>
    </w:p>
    <w:p>
      <w:pPr>
        <w:pStyle w:val="null3"/>
        <w:ind w:firstLine="480"/>
      </w:pPr>
      <w:r>
        <w:rPr/>
        <w:t>采购方式：</w:t>
      </w:r>
      <w:r>
        <w:rPr/>
        <w:t>公开招标</w:t>
      </w:r>
    </w:p>
    <w:p>
      <w:pPr>
        <w:pStyle w:val="null3"/>
        <w:ind w:firstLine="480"/>
      </w:pPr>
      <w:r>
        <w:rPr/>
        <w:t>预算金额：</w:t>
      </w:r>
      <w:r>
        <w:rPr/>
        <w:t>1,078,000.00</w:t>
      </w:r>
      <w:r>
        <w:rPr/>
        <w:t>元</w:t>
      </w:r>
    </w:p>
    <w:p>
      <w:pPr>
        <w:pStyle w:val="null3"/>
        <w:outlineLvl w:val="3"/>
      </w:pPr>
      <w:r>
        <w:rPr>
          <w:sz w:val="24"/>
          <w:b/>
        </w:rPr>
        <w:t>2.项目内容及需求情况（采购项目技术规格、参数及要求）</w:t>
      </w:r>
    </w:p>
    <w:p>
      <w:pPr>
        <w:pStyle w:val="null3"/>
      </w:pPr>
      <w:r>
        <w:rPr/>
        <w:t>采购包1(高州市中医院医疗设备采购项目):</w:t>
      </w:r>
    </w:p>
    <w:p>
      <w:pPr>
        <w:pStyle w:val="null3"/>
      </w:pPr>
      <w:r>
        <w:rPr/>
        <w:t>采购包预算金额：1,078,000.00元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 X 线诊断设备</w:t>
            </w:r>
          </w:p>
        </w:tc>
        <w:tc>
          <w:tcPr>
            <w:tcW w:type="dxa" w:w="2136"/>
          </w:tcPr>
          <w:p>
            <w:pPr>
              <w:pStyle w:val="null3"/>
            </w:pPr>
            <w:r>
              <w:rPr/>
              <w:t>双能X射线骨密度仪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2）有依法缴纳税收和社会保障资金的良好记录：提供《茂名市政府采购供应商资格信用承诺函》。（格式详见公告附件）</w:t>
      </w:r>
    </w:p>
    <w:p>
      <w:pPr>
        <w:pStyle w:val="null3"/>
      </w:pPr>
      <w:r>
        <w:rPr/>
        <w:t>3）具有良好的商业信誉和健全的财务会计制度：提供《茂名市政府采购供应商资格信用承诺函》。（格式详见公告附件）</w:t>
      </w:r>
    </w:p>
    <w:p>
      <w:pPr>
        <w:pStyle w:val="null3"/>
      </w:pPr>
      <w:r>
        <w:rPr/>
        <w:t>4）履行合同所必需的设备和专业技术能力：提供《茂名市政府采购供应商资格信用承诺函》。（格式详见公告附件）</w:t>
      </w:r>
    </w:p>
    <w:p>
      <w:pPr>
        <w:pStyle w:val="null3"/>
      </w:pPr>
      <w:r>
        <w:rPr/>
        <w:t>5）参加采购活动前3年内，在经营活动中没有重大违法记录：提供《茂名市政府采购供应商资格信用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采购包1（高州市中医院医疗设备采购项目）：</w:t>
      </w:r>
      <w:r>
        <w:rPr/>
        <w:t>本项目不属于专门面向中小企业采购的项目。</w:t>
      </w:r>
    </w:p>
    <w:p>
      <w:pPr>
        <w:pStyle w:val="null3"/>
        <w:outlineLvl w:val="3"/>
      </w:pPr>
      <w:r>
        <w:rPr>
          <w:sz w:val="24"/>
          <w:b/>
        </w:rPr>
        <w:t>3.本项目特定的资格要求：</w:t>
      </w:r>
    </w:p>
    <w:p>
      <w:pPr>
        <w:pStyle w:val="null3"/>
      </w:pPr>
      <w:r>
        <w:rPr/>
        <w:t>采购包1（高州市中医院医疗设备采购项目）：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投标人如供应商为生产企业，所投产品为第二、三类医疗器械，提供《医疗器械生产许可证》；如供应商为代理经销商，所投产品为第二类医疗器械，提供《第二类医疗器械经营备案凭证》或《医疗器械经营许可证》或承诺在合同签订前取得第二类医疗器械经营备案凭证的承诺函；如供应商为代理经销商，所投产品为第三类医疗器械，提供《医疗器械经营许可证》。（提供证书复印件或承诺函原件等证明材料）</w:t>
      </w:r>
    </w:p>
    <w:p>
      <w:pPr>
        <w:pStyle w:val="null3"/>
      </w:pPr>
      <w:r>
        <w:rPr/>
        <w:t>4)本项目不接受联合体投标，不允许分包、转包。</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高州市中医院</w:t>
      </w:r>
    </w:p>
    <w:p>
      <w:pPr>
        <w:pStyle w:val="null3"/>
        <w:ind w:firstLine="480"/>
      </w:pPr>
      <w:r>
        <w:rPr/>
        <w:t xml:space="preserve"> 地址：</w:t>
      </w:r>
      <w:r>
        <w:rPr/>
        <w:t>高州市茂名大道32号</w:t>
      </w:r>
    </w:p>
    <w:p>
      <w:pPr>
        <w:pStyle w:val="null3"/>
        <w:ind w:firstLine="480"/>
      </w:pPr>
      <w:r>
        <w:rPr/>
        <w:t xml:space="preserve"> 联系方式：</w:t>
      </w:r>
      <w:r>
        <w:rPr/>
        <w:t>0668-6198739</w:t>
      </w:r>
    </w:p>
    <w:p>
      <w:pPr>
        <w:pStyle w:val="null3"/>
        <w:outlineLvl w:val="3"/>
      </w:pPr>
      <w:r>
        <w:rPr>
          <w:sz w:val="24"/>
          <w:b/>
        </w:rPr>
        <w:t xml:space="preserve"> 2.采购代理机构信息</w:t>
      </w:r>
    </w:p>
    <w:p>
      <w:pPr>
        <w:pStyle w:val="null3"/>
        <w:ind w:firstLine="480"/>
      </w:pPr>
      <w:r>
        <w:rPr/>
        <w:t xml:space="preserve"> 名称：</w:t>
      </w:r>
      <w:r>
        <w:rPr/>
        <w:t>广东达禾工程管理有限公司</w:t>
      </w:r>
    </w:p>
    <w:p>
      <w:pPr>
        <w:pStyle w:val="null3"/>
        <w:ind w:firstLine="480"/>
      </w:pPr>
      <w:r>
        <w:rPr/>
        <w:t xml:space="preserve"> 地址：</w:t>
      </w:r>
      <w:r>
        <w:rPr/>
        <w:t>广东省茂名市市本级茂名市光华南路118号（威威商业步行街润威商厦）602房</w:t>
      </w:r>
    </w:p>
    <w:p>
      <w:pPr>
        <w:pStyle w:val="null3"/>
        <w:ind w:firstLine="480"/>
      </w:pPr>
      <w:r>
        <w:rPr/>
        <w:t xml:space="preserve"> 联系方式：</w:t>
      </w:r>
      <w:r>
        <w:rPr/>
        <w:t>0668-2998639</w:t>
      </w:r>
    </w:p>
    <w:p>
      <w:pPr>
        <w:pStyle w:val="null3"/>
        <w:outlineLvl w:val="3"/>
      </w:pPr>
      <w:r>
        <w:rPr>
          <w:sz w:val="24"/>
          <w:b/>
        </w:rPr>
        <w:t xml:space="preserve"> 3.项目联系方式</w:t>
      </w:r>
    </w:p>
    <w:p>
      <w:pPr>
        <w:pStyle w:val="null3"/>
        <w:ind w:firstLine="480"/>
      </w:pPr>
      <w:r>
        <w:rPr/>
        <w:t xml:space="preserve"> 项目联系人：</w:t>
      </w:r>
      <w:r>
        <w:rPr/>
        <w:t>许小姐</w:t>
      </w:r>
    </w:p>
    <w:p>
      <w:pPr>
        <w:pStyle w:val="null3"/>
        <w:ind w:firstLine="480"/>
      </w:pPr>
      <w:r>
        <w:rPr/>
        <w:t xml:space="preserve"> 电话：</w:t>
      </w:r>
      <w:r>
        <w:rPr/>
        <w:t>0668-2998639</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广东达禾工程管理有限公司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615"/>
        <w:gridCol w:w="3531"/>
        <w:gridCol w:w="741"/>
        <w:gridCol w:w="1708"/>
        <w:gridCol w:w="1708"/>
      </w:tblGrid>
      <w:tr>
        <w:tc>
          <w:tcPr>
            <w:tcW w:type="dxa" w:w="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35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产品名称</w:t>
            </w:r>
          </w:p>
        </w:tc>
        <w:tc>
          <w:tcPr>
            <w:tcW w:type="dxa" w:w="7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7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预算单价（元）</w:t>
            </w:r>
          </w:p>
        </w:tc>
        <w:tc>
          <w:tcPr>
            <w:tcW w:type="dxa" w:w="17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预算总价（元）</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双能</w:t>
            </w:r>
            <w:r>
              <w:rPr>
                <w:sz w:val="21"/>
              </w:rPr>
              <w:t>X</w:t>
            </w:r>
            <w:r>
              <w:rPr>
                <w:sz w:val="21"/>
              </w:rPr>
              <w:t>射线骨密度仪</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shd w:fill="FFFFFF" w:val="clear"/>
              </w:rPr>
              <w:t>台</w:t>
            </w:r>
          </w:p>
        </w:tc>
        <w:tc>
          <w:tcPr>
            <w:tcW w:type="dxa" w:w="1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1,078,000.00</w:t>
            </w:r>
          </w:p>
        </w:tc>
        <w:tc>
          <w:tcPr>
            <w:tcW w:type="dxa" w:w="17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1,078,000.00</w:t>
            </w:r>
          </w:p>
        </w:tc>
      </w:tr>
    </w:tbl>
    <w:p>
      <w:pPr>
        <w:pStyle w:val="null3"/>
        <w:ind w:firstLine="420"/>
        <w:jc w:val="both"/>
      </w:pPr>
      <w:r>
        <w:rPr>
          <w:sz w:val="21"/>
        </w:rPr>
        <w:t>详细技术规范请参阅招标文件中的用户需求书。投标人必须对本项目内全部内容进行投标报价，如有缺漏，</w:t>
      </w:r>
      <w:r>
        <w:rPr>
          <w:sz w:val="21"/>
        </w:rPr>
        <w:t>或</w:t>
      </w:r>
      <w:r>
        <w:rPr>
          <w:sz w:val="21"/>
        </w:rPr>
        <w:t>投标报价超出最高限价，将导致投标无效。</w:t>
      </w:r>
    </w:p>
    <w:p>
      <w:pPr>
        <w:pStyle w:val="null3"/>
      </w:pPr>
      <w:r>
        <w:rPr/>
        <w:t>采购包1（高州市中医院医疗设备采购项目）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合同签订后60个工作日内完成交货、安装调试及验收。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1期：支付比例30%,合同签订生效后5个工作日内，采购方预付合同总金额的30％给中标供应商。</w:t>
            </w:r>
          </w:p>
          <w:p>
            <w:pPr>
              <w:pStyle w:val="null3"/>
            </w:pPr>
            <w:r>
              <w:rPr/>
              <w:t>2期：支付比例70%,安装调试并经第三方验收合格后，在收到中标供应商发票的30天内，采购方支付合同总金额的70％给中标供应商。 注：本合同的每笔款项均以人民币方式支付，具体付款要求如下：1）合同：2）中标供应商开具的正式全额发票：3)中标通知书。</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1期：1.货物若有国家标准按照国家标准验收，若无国家标准按行业标准验收，为制造商制造的全新产品，整机无污染，无侵权行为、表面无划损、无任何缺陷隐患，在中国境内可依常规安全合法使用。 2.出厂合格证，序列号、包装箱号与出厂批号一致，并可追索查阅。所有随设备的附件必须齐全。 3.应将关键主机设备的用户手册、保修手册、有关单证资料及配备件、随机工具等交付给采购人，使用操作及安全须知等重要资料应附有中文说明。 4.安装验收过程中发现货物不符合合同要求的，采购人有权将货物退回中标人处理，再重新送货。 5.采购人验收小组在仪器安装使用一个月后按国家有关规定、规范进行验收，必要时邀请相关的专业人员或机构参与验收。因货物质量问题发生争议时，由本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以人民币进行报价，投标报价应包括：货物及零配件的购置、运输装卸、人工、安装（含安装所需材料）、调试、保险、质保期售后服务、技术培训费（包括技术资料的提供等）、各项税费及完成本项目内容所需的一切费用。 2.应当对安装现场和周围环境进行自行勘察，以获得由投标人自己负责的有关编制投标文件和签署合同的所有信息，一旦中标这种考察即被认为其结果已在投标文件中的充分反映；若因本项目实施中可能出现其它未知因素和招标文件无法体现的内容而产生费用，该费用由投标人承担。</w:t>
            </w:r>
          </w:p>
        </w:tc>
      </w:tr>
      <w:tr>
        <w:tc>
          <w:tcPr>
            <w:tcW w:type="dxa" w:w="2076"/>
          </w:tcPr>
          <w:p/>
        </w:tc>
        <w:tc>
          <w:tcPr>
            <w:tcW w:type="dxa" w:w="2076"/>
          </w:tcPr>
          <w:p>
            <w:pPr>
              <w:pStyle w:val="null3"/>
              <w:jc w:val="center"/>
            </w:pPr>
            <w:r>
              <w:rPr/>
              <w:t>2</w:t>
            </w:r>
          </w:p>
        </w:tc>
        <w:tc>
          <w:tcPr>
            <w:tcW w:type="dxa" w:w="2076"/>
          </w:tcPr>
          <w:p>
            <w:pPr>
              <w:pStyle w:val="null3"/>
              <w:jc w:val="left"/>
            </w:pPr>
            <w:r>
              <w:rPr/>
              <w:t>设备要求</w:t>
            </w:r>
          </w:p>
        </w:tc>
        <w:tc>
          <w:tcPr>
            <w:tcW w:type="dxa" w:w="2076"/>
          </w:tcPr>
          <w:p>
            <w:pPr>
              <w:pStyle w:val="null3"/>
              <w:jc w:val="left"/>
            </w:pPr>
            <w:r>
              <w:rPr/>
              <w:t>1.将关键主机设备的用户手册、保修手册、有关单证资料及配备件、随机工具等交付给采购人，使用操作及安全须知等重要资料应附有中文说明。 2.货物不侵犯任何第三方的专利、商标或版权。否则，投标人须承担对第三方的专利或版权的侵权责任并承担因此而发生的所有费用。</w:t>
            </w:r>
          </w:p>
        </w:tc>
      </w:tr>
      <w:tr>
        <w:tc>
          <w:tcPr>
            <w:tcW w:type="dxa" w:w="2076"/>
          </w:tcPr>
          <w:p/>
        </w:tc>
        <w:tc>
          <w:tcPr>
            <w:tcW w:type="dxa" w:w="2076"/>
          </w:tcPr>
          <w:p>
            <w:pPr>
              <w:pStyle w:val="null3"/>
              <w:jc w:val="center"/>
            </w:pPr>
            <w:r>
              <w:rPr/>
              <w:t>3</w:t>
            </w:r>
          </w:p>
        </w:tc>
        <w:tc>
          <w:tcPr>
            <w:tcW w:type="dxa" w:w="2076"/>
          </w:tcPr>
          <w:p>
            <w:pPr>
              <w:pStyle w:val="null3"/>
              <w:jc w:val="left"/>
            </w:pPr>
            <w:r>
              <w:rPr/>
              <w:t>交货要求</w:t>
            </w:r>
          </w:p>
        </w:tc>
        <w:tc>
          <w:tcPr>
            <w:tcW w:type="dxa" w:w="2076"/>
          </w:tcPr>
          <w:p>
            <w:pPr>
              <w:pStyle w:val="null3"/>
              <w:jc w:val="left"/>
            </w:pPr>
            <w:r>
              <w:rPr/>
              <w:t>1.货物包装均应有良好的防湿、防锈、防潮、防雨、防腐及防碰撞的措施。凡由于包装不良造成的损失和由此产生的费用均由中标人承担。要求使用国际通用的标准包装，适合于长途运输，外包装到货时完好无损。 2.设备到现场后，采购人只提供设备库存场所，中标人做好防盗措施和风雨保护措施，设备的日常保管自行负责。到货验收，若发现任何损坏及质量问题，中标人负责更换零件，并妥善处理至采购人满意，此工作所发生的费用应由自行承担。开箱后，应对其全部产品、零件、配件、资料等造册登记，并与装箱单对比，如有出入应立即书面记录，由中标人解决，如影响安装则按合同有关条款处理，登记册作为验收文档之一。</w:t>
            </w:r>
          </w:p>
        </w:tc>
      </w:tr>
      <w:tr>
        <w:tc>
          <w:tcPr>
            <w:tcW w:type="dxa" w:w="2076"/>
          </w:tcPr>
          <w:p/>
        </w:tc>
        <w:tc>
          <w:tcPr>
            <w:tcW w:type="dxa" w:w="2076"/>
          </w:tcPr>
          <w:p>
            <w:pPr>
              <w:pStyle w:val="null3"/>
              <w:jc w:val="center"/>
            </w:pPr>
            <w:r>
              <w:rPr/>
              <w:t>4</w:t>
            </w:r>
          </w:p>
        </w:tc>
        <w:tc>
          <w:tcPr>
            <w:tcW w:type="dxa" w:w="2076"/>
          </w:tcPr>
          <w:p>
            <w:pPr>
              <w:pStyle w:val="null3"/>
              <w:jc w:val="left"/>
            </w:pPr>
            <w:r>
              <w:rPr/>
              <w:t>供货及运输要求</w:t>
            </w:r>
          </w:p>
        </w:tc>
        <w:tc>
          <w:tcPr>
            <w:tcW w:type="dxa" w:w="2076"/>
          </w:tcPr>
          <w:p>
            <w:pPr>
              <w:pStyle w:val="null3"/>
              <w:jc w:val="left"/>
            </w:pPr>
            <w:r>
              <w:rPr/>
              <w:t>1、供货要求： 1.1、货物要求为原制造商制造的全新产品，整机无污染，无侵权行为、表面无划损、无任何缺陷隐患，在中国境内可依常规安全合法使用。 2、包装及运输要求： 2.1、货物要求为原厂商未启封全新包装，具出厂合格证，序列号、包装箱号与出厂批号一致，并可追索查阅。 2.2、有关键主机设备的用户手册、保修手册、有关单证资料及配备件、随机工具等，使用操作及安全须知等重要资料应附有中文说明。 2.3、设备的包装应符合相关产品包装的国家和行业标准及采购人的特殊标准。中标人负责设备的运输包装及运输、装卸（包括装卸至指定安装位置），包装方式应适应所选择的运输方式，应具有防振、防水、防潮、防晒等抵御运输过程中最不利恶劣环境条件的措施，并应确保该包装足以抵御运输或其他物理移转过程中对设备的影响，使设备安全、完好的运抵交货地和能被安全、完好的储存、再次运输等。运抵设备的包装应完好无损，并且交接数据齐全。设备的运输、包装、保险、装卸等费用由中标人承担，包装物不回收。由于不适当的包装而造成货物在运输过程中有任何损坏、丢失由中标人负责。投标人须提供供货及运输方案（包括但不限于供货计划、运输计划、进度计划及运输安全保护措施等），保障货物完好按计划供货。</w:t>
            </w:r>
          </w:p>
        </w:tc>
      </w:tr>
      <w:tr>
        <w:tc>
          <w:tcPr>
            <w:tcW w:type="dxa" w:w="2076"/>
          </w:tcPr>
          <w:p/>
        </w:tc>
        <w:tc>
          <w:tcPr>
            <w:tcW w:type="dxa" w:w="2076"/>
          </w:tcPr>
          <w:p>
            <w:pPr>
              <w:pStyle w:val="null3"/>
              <w:jc w:val="center"/>
            </w:pPr>
            <w:r>
              <w:rPr/>
              <w:t>5</w:t>
            </w:r>
          </w:p>
        </w:tc>
        <w:tc>
          <w:tcPr>
            <w:tcW w:type="dxa" w:w="2076"/>
          </w:tcPr>
          <w:p>
            <w:pPr>
              <w:pStyle w:val="null3"/>
              <w:jc w:val="left"/>
            </w:pPr>
            <w:r>
              <w:rPr/>
              <w:t>保险要求</w:t>
            </w:r>
          </w:p>
        </w:tc>
        <w:tc>
          <w:tcPr>
            <w:tcW w:type="dxa" w:w="2076"/>
          </w:tcPr>
          <w:p>
            <w:pPr>
              <w:pStyle w:val="null3"/>
              <w:jc w:val="left"/>
            </w:pPr>
            <w:r>
              <w:rPr/>
              <w:t>供货、运输、装卸、调试及验收等过程中的一切安全及保险等事项由中标人自行负责。</w:t>
            </w:r>
          </w:p>
        </w:tc>
      </w:tr>
      <w:tr>
        <w:tc>
          <w:tcPr>
            <w:tcW w:type="dxa" w:w="2076"/>
          </w:tcPr>
          <w:p/>
        </w:tc>
        <w:tc>
          <w:tcPr>
            <w:tcW w:type="dxa" w:w="2076"/>
          </w:tcPr>
          <w:p>
            <w:pPr>
              <w:pStyle w:val="null3"/>
              <w:jc w:val="center"/>
            </w:pPr>
            <w:r>
              <w:rPr/>
              <w:t>6</w:t>
            </w:r>
          </w:p>
        </w:tc>
        <w:tc>
          <w:tcPr>
            <w:tcW w:type="dxa" w:w="2076"/>
          </w:tcPr>
          <w:p>
            <w:pPr>
              <w:pStyle w:val="null3"/>
              <w:jc w:val="left"/>
            </w:pPr>
            <w:r>
              <w:rPr/>
              <w:t>质保期及售后服务要求</w:t>
            </w:r>
          </w:p>
        </w:tc>
        <w:tc>
          <w:tcPr>
            <w:tcW w:type="dxa" w:w="2076"/>
          </w:tcPr>
          <w:p>
            <w:pPr>
              <w:pStyle w:val="null3"/>
              <w:jc w:val="left"/>
            </w:pPr>
            <w:r>
              <w:rPr/>
              <w:t>1.质保期一年（从采购人验收合格后开始计），质保期内实行包修、包换、包退、包维护保养，更换同种品牌不低于原规格型号的新部件和软件升级，不再向采购人收取任何费用，期满后可同时提供终身维修保养服务,质保期内须提供周期上门免费服务。 2.质保期内，自验收合格并交付采购人使用之日起3个月内因非人为因素出现仪器重大故障中标人需无条件更换新机；如设备或零部件因非人为因素出现故障而造成短期停用时，则质保期和免费维修期相应顺延；如停用时间累计超过60天则质保期重新计算。 3.质保期内，提供7×24小时热线电话提供技术支持，免费提供电话技术指导和咨询服务。收到采购人的服务通知，在接报后1小时内响应，12小时内到达现场，24小时内处理完毕。若在48小时内仍未能有效解决，免费提供设备予采购人临时使用，保证设备正常运转率大于95%工作日。 4.质保期内如货物同一故障经中标人3次维修后仍不能达到使用标准的，采购人有权退货，并视作中标人不能交付货物而须支付违约赔偿金，采购人还可依法追究中标人的违约责任。任何时候，不能免除因设备本身的缺陷所应负的责任，有义务对所提供的货物实行终生维护和对设备进行定期的检测和维修。 5.在质保期内，有可随时上门进行维修及检测的工程师，提供设备扩容、升级方面的技术支持服务。 6.将设备、系统安装并调试至正常运行的最佳状态，安装时须对各安装场地内的其他设备、设施有良好保护措施。</w:t>
            </w:r>
          </w:p>
        </w:tc>
      </w:tr>
      <w:tr>
        <w:tc>
          <w:tcPr>
            <w:tcW w:type="dxa" w:w="2076"/>
          </w:tcPr>
          <w:p/>
        </w:tc>
        <w:tc>
          <w:tcPr>
            <w:tcW w:type="dxa" w:w="2076"/>
          </w:tcPr>
          <w:p>
            <w:pPr>
              <w:pStyle w:val="null3"/>
              <w:jc w:val="center"/>
            </w:pPr>
            <w:r>
              <w:rPr/>
              <w:t>7</w:t>
            </w:r>
          </w:p>
        </w:tc>
        <w:tc>
          <w:tcPr>
            <w:tcW w:type="dxa" w:w="2076"/>
          </w:tcPr>
          <w:p>
            <w:pPr>
              <w:pStyle w:val="null3"/>
              <w:jc w:val="left"/>
            </w:pPr>
            <w:r>
              <w:rPr/>
              <w:t>安装、调试</w:t>
            </w:r>
          </w:p>
        </w:tc>
        <w:tc>
          <w:tcPr>
            <w:tcW w:type="dxa" w:w="2076"/>
          </w:tcPr>
          <w:p>
            <w:pPr>
              <w:pStyle w:val="null3"/>
              <w:jc w:val="left"/>
            </w:pPr>
            <w:r>
              <w:rPr/>
              <w:t>1、安装要求： 1.1、负责合同设备的安装，负责一切费用。 1.2、安装时须对各安装场地内的其他设备、设施有良好保护措施。 2、调试要求： 2.1、依照招标文件的要求和投标文件的承诺，将设备、系统安装并调试至正常运行的最佳状态。安装要求严格按国家、地方、行业标准执行。产品要随附详实的安装图纸、安装说明、安装注意事项等资料； 3、中标人必须依照招标文件的要求和投标文件的承诺，将设备、系统、线材安装并调试至正常运行的最佳状态。投标人须提供设备安装图纸，保障设备正常运行。 4、中标人应保证在安装调试过程中，其工作人员在采购人场所内活动时，听从采购人接待人员的安排和引导。遵守采购人的各项规章制度，服从采购人的管理，未经采购人书面同意，中标人不得向第三方披露采购人的任何信息。同时，对于前述中标人工作人员在采购人的一切行为，由中标人承担责任。设备需要与采购人现有测试系统或软件配合使用的，由中标人负责 集成和调试。投标人须提供安装调试方案（包括但不限于安装、调试、安装调试人员安排等），保障货物按要求完成安装与调试。</w:t>
            </w:r>
          </w:p>
        </w:tc>
      </w:tr>
      <w:tr>
        <w:tc>
          <w:tcPr>
            <w:tcW w:type="dxa" w:w="2076"/>
          </w:tcPr>
          <w:p/>
        </w:tc>
        <w:tc>
          <w:tcPr>
            <w:tcW w:type="dxa" w:w="2076"/>
          </w:tcPr>
          <w:p>
            <w:pPr>
              <w:pStyle w:val="null3"/>
              <w:jc w:val="center"/>
            </w:pPr>
            <w:r>
              <w:rPr/>
              <w:t>8</w:t>
            </w:r>
          </w:p>
        </w:tc>
        <w:tc>
          <w:tcPr>
            <w:tcW w:type="dxa" w:w="2076"/>
          </w:tcPr>
          <w:p>
            <w:pPr>
              <w:pStyle w:val="null3"/>
              <w:jc w:val="left"/>
            </w:pPr>
            <w:r>
              <w:rPr/>
              <w:t>培训要求</w:t>
            </w:r>
          </w:p>
        </w:tc>
        <w:tc>
          <w:tcPr>
            <w:tcW w:type="dxa" w:w="2076"/>
          </w:tcPr>
          <w:p>
            <w:pPr>
              <w:pStyle w:val="null3"/>
              <w:jc w:val="left"/>
            </w:pPr>
            <w:r>
              <w:rPr/>
              <w:t>1.在设备安装和调试完成后，应在采购人指定地点提供现场技术培训，提供专业技术人员对采购人科室使用设备人员和相关管理人员进行培训，保证使用人员熟练掌握设备的各种功能操作技术为止。 2.若遇设备升级更新，及时提供更新操作指导。 3.培训包括本招标文件中所有设备的安装和维护、常见故障现象及诊断、常见的问题及解决办法、操作系统软件、系统管理和应用软件、管理软件等。 4.其它原厂增值培训。</w:t>
            </w:r>
          </w:p>
        </w:tc>
      </w:tr>
      <w:tr>
        <w:tc>
          <w:tcPr>
            <w:tcW w:type="dxa" w:w="2076"/>
          </w:tcPr>
          <w:p/>
        </w:tc>
        <w:tc>
          <w:tcPr>
            <w:tcW w:type="dxa" w:w="2076"/>
          </w:tcPr>
          <w:p>
            <w:pPr>
              <w:pStyle w:val="null3"/>
              <w:jc w:val="center"/>
            </w:pPr>
            <w:r>
              <w:rPr/>
              <w:t>9</w:t>
            </w:r>
          </w:p>
        </w:tc>
        <w:tc>
          <w:tcPr>
            <w:tcW w:type="dxa" w:w="2076"/>
          </w:tcPr>
          <w:p>
            <w:pPr>
              <w:pStyle w:val="null3"/>
              <w:jc w:val="left"/>
            </w:pPr>
            <w:r>
              <w:rPr/>
              <w:t>其他要求</w:t>
            </w:r>
          </w:p>
        </w:tc>
        <w:tc>
          <w:tcPr>
            <w:tcW w:type="dxa" w:w="2076"/>
          </w:tcPr>
          <w:p>
            <w:pPr>
              <w:pStyle w:val="null3"/>
              <w:jc w:val="left"/>
            </w:pPr>
            <w:r>
              <w:rPr/>
              <w:t>1.为保障设备的售后服务及良好运行，从而保障采购人相关医疗工作的正常开展，投标人需具备售后服务能力，所投产品提供售后服务并提供售后服务承诺书。所投产品制造商须具备完善的企业管理体系。为了保障投标产品来源渠道合法，非生产厂家投标的，须提供生产厂家针对所投产品的授权书。合同备注供应商、制造商资料：1.供应商资料：单位名称、法人性别、单位规模、地址（行政区划）、是否外商投资企业、外商投资类型（单独投资、部分投资）、外商国别。2.制造商资料：单位名称、单位规模、地址（行政区划）、商品品牌、规格型号、是否外商投资企业、外商投资类型（单独投资、部分投资）、外商国别。2.为避免设备发生紧急情况（采购人无法自行进行检验维修的情况），造成设备故障无法响应使用，影响采购人的工作效率，投标供应商需具有应对紧急情况的能力及措施。</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双能X射线骨密度仪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1,078,000.00</w:t>
            </w:r>
          </w:p>
        </w:tc>
        <w:tc>
          <w:tcPr>
            <w:tcW w:type="dxa" w:w="831"/>
          </w:tcPr>
          <w:p>
            <w:pPr>
              <w:pStyle w:val="null3"/>
              <w:jc w:val="right"/>
            </w:pPr>
            <w:r>
              <w:rPr/>
              <w:t>1,078,000.00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b/>
        </w:rPr>
        <w:t>附表</w:t>
      </w:r>
      <w:r>
        <w:rPr>
          <w:b/>
        </w:rPr>
        <w:t>一</w:t>
      </w:r>
      <w:r>
        <w:rPr>
          <w:b/>
        </w:rPr>
        <w:t>：</w:t>
      </w:r>
      <w:r>
        <w:rPr>
          <w:b/>
        </w:rPr>
        <w:t>双能X射线骨密度仪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一、项目概述</w:t>
            </w:r>
          </w:p>
        </w:tc>
      </w:tr>
      <w:tr>
        <w:tc>
          <w:tcPr>
            <w:tcW w:type="dxa" w:w="2076"/>
          </w:tcPr>
          <w:p/>
        </w:tc>
        <w:tc>
          <w:tcPr>
            <w:tcW w:type="dxa" w:w="415"/>
          </w:tcPr>
          <w:p>
            <w:pPr>
              <w:pStyle w:val="null3"/>
            </w:pPr>
            <w:r>
              <w:rPr/>
              <w:t>2</w:t>
            </w:r>
          </w:p>
        </w:tc>
        <w:tc>
          <w:tcPr>
            <w:tcW w:type="dxa" w:w="5814"/>
          </w:tcPr>
          <w:p>
            <w:pPr>
              <w:pStyle w:val="null3"/>
            </w:pPr>
            <w:r>
              <w:rPr/>
              <w:t>用于人体骨矿及全身肌肉脂肪含量测定及分析的临床科研工作，并用于骨质疏松的临床诊断、治疗效果观察、以及骨折危险性的预测研究。</w:t>
            </w:r>
          </w:p>
        </w:tc>
      </w:tr>
      <w:tr>
        <w:tc>
          <w:tcPr>
            <w:tcW w:type="dxa" w:w="2076"/>
          </w:tcPr>
          <w:p/>
        </w:tc>
        <w:tc>
          <w:tcPr>
            <w:tcW w:type="dxa" w:w="415"/>
          </w:tcPr>
          <w:p>
            <w:pPr>
              <w:pStyle w:val="null3"/>
            </w:pPr>
            <w:r>
              <w:rPr/>
              <w:t>3</w:t>
            </w:r>
          </w:p>
        </w:tc>
        <w:tc>
          <w:tcPr>
            <w:tcW w:type="dxa" w:w="5814"/>
          </w:tcPr>
          <w:p>
            <w:pPr>
              <w:pStyle w:val="null3"/>
            </w:pPr>
            <w:r>
              <w:rPr/>
              <w:t>二、技术参数</w:t>
            </w:r>
          </w:p>
        </w:tc>
      </w:tr>
      <w:tr>
        <w:tc>
          <w:tcPr>
            <w:tcW w:type="dxa" w:w="2076"/>
          </w:tcPr>
          <w:p/>
        </w:tc>
        <w:tc>
          <w:tcPr>
            <w:tcW w:type="dxa" w:w="415"/>
          </w:tcPr>
          <w:p>
            <w:pPr>
              <w:pStyle w:val="null3"/>
            </w:pPr>
            <w:r>
              <w:rPr/>
              <w:t>4</w:t>
            </w:r>
          </w:p>
        </w:tc>
        <w:tc>
          <w:tcPr>
            <w:tcW w:type="dxa" w:w="5814"/>
          </w:tcPr>
          <w:p>
            <w:pPr>
              <w:pStyle w:val="null3"/>
            </w:pPr>
            <w:r>
              <w:rPr/>
              <w:t>（一）该设备需通过中国NMPA认证，提供中国NMPA认证的复印件。</w:t>
            </w:r>
          </w:p>
        </w:tc>
      </w:tr>
      <w:tr>
        <w:tc>
          <w:tcPr>
            <w:tcW w:type="dxa" w:w="2076"/>
          </w:tcPr>
          <w:p/>
        </w:tc>
        <w:tc>
          <w:tcPr>
            <w:tcW w:type="dxa" w:w="415"/>
          </w:tcPr>
          <w:p>
            <w:pPr>
              <w:pStyle w:val="null3"/>
            </w:pPr>
            <w:r>
              <w:rPr/>
              <w:t>5</w:t>
            </w:r>
          </w:p>
        </w:tc>
        <w:tc>
          <w:tcPr>
            <w:tcW w:type="dxa" w:w="5814"/>
          </w:tcPr>
          <w:p>
            <w:pPr>
              <w:pStyle w:val="null3"/>
            </w:pPr>
            <w:r>
              <w:rPr/>
              <w:t>（二）X线源</w:t>
            </w:r>
          </w:p>
        </w:tc>
      </w:tr>
      <w:tr>
        <w:tc>
          <w:tcPr>
            <w:tcW w:type="dxa" w:w="2076"/>
          </w:tcPr>
          <w:p/>
        </w:tc>
        <w:tc>
          <w:tcPr>
            <w:tcW w:type="dxa" w:w="415"/>
          </w:tcPr>
          <w:p>
            <w:pPr>
              <w:pStyle w:val="null3"/>
            </w:pPr>
            <w:r>
              <w:rPr/>
              <w:t>6</w:t>
            </w:r>
          </w:p>
        </w:tc>
        <w:tc>
          <w:tcPr>
            <w:tcW w:type="dxa" w:w="5814"/>
          </w:tcPr>
          <w:p>
            <w:pPr>
              <w:pStyle w:val="null3"/>
            </w:pPr>
            <w:r>
              <w:rPr/>
              <w:t>1.K缘过滤，同时产生高低双能X线；</w:t>
            </w:r>
          </w:p>
        </w:tc>
      </w:tr>
      <w:tr>
        <w:tc>
          <w:tcPr>
            <w:tcW w:type="dxa" w:w="2076"/>
          </w:tcPr>
          <w:p/>
        </w:tc>
        <w:tc>
          <w:tcPr>
            <w:tcW w:type="dxa" w:w="415"/>
          </w:tcPr>
          <w:p>
            <w:pPr>
              <w:pStyle w:val="null3"/>
            </w:pPr>
            <w:r>
              <w:rPr/>
              <w:t>7</w:t>
            </w:r>
          </w:p>
        </w:tc>
        <w:tc>
          <w:tcPr>
            <w:tcW w:type="dxa" w:w="5814"/>
          </w:tcPr>
          <w:p>
            <w:pPr>
              <w:pStyle w:val="null3"/>
            </w:pPr>
            <w:r>
              <w:rPr/>
              <w:t>2.X线扫描线束：窄角扇形且扇形开角≤4.5°；</w:t>
            </w:r>
          </w:p>
        </w:tc>
      </w:tr>
      <w:tr>
        <w:tc>
          <w:tcPr>
            <w:tcW w:type="dxa" w:w="2076"/>
          </w:tcPr>
          <w:p/>
        </w:tc>
        <w:tc>
          <w:tcPr>
            <w:tcW w:type="dxa" w:w="415"/>
          </w:tcPr>
          <w:p>
            <w:pPr>
              <w:pStyle w:val="null3"/>
            </w:pPr>
            <w:r>
              <w:rPr/>
              <w:t>8</w:t>
            </w:r>
          </w:p>
        </w:tc>
        <w:tc>
          <w:tcPr>
            <w:tcW w:type="dxa" w:w="5814"/>
          </w:tcPr>
          <w:p>
            <w:pPr>
              <w:pStyle w:val="null3"/>
            </w:pPr>
            <w:r>
              <w:rPr/>
              <w:t>3.采集成像方式：连续扫描式；</w:t>
            </w:r>
          </w:p>
        </w:tc>
      </w:tr>
      <w:tr>
        <w:tc>
          <w:tcPr>
            <w:tcW w:type="dxa" w:w="2076"/>
          </w:tcPr>
          <w:p/>
        </w:tc>
        <w:tc>
          <w:tcPr>
            <w:tcW w:type="dxa" w:w="415"/>
          </w:tcPr>
          <w:p>
            <w:pPr>
              <w:pStyle w:val="null3"/>
            </w:pPr>
            <w:r>
              <w:rPr/>
              <w:t>9</w:t>
            </w:r>
          </w:p>
        </w:tc>
        <w:tc>
          <w:tcPr>
            <w:tcW w:type="dxa" w:w="5814"/>
          </w:tcPr>
          <w:p>
            <w:pPr>
              <w:pStyle w:val="null3"/>
            </w:pPr>
            <w:r>
              <w:rPr/>
              <w:t>4.自动智能扫描；</w:t>
            </w:r>
          </w:p>
        </w:tc>
      </w:tr>
      <w:tr>
        <w:tc>
          <w:tcPr>
            <w:tcW w:type="dxa" w:w="2076"/>
          </w:tcPr>
          <w:p/>
        </w:tc>
        <w:tc>
          <w:tcPr>
            <w:tcW w:type="dxa" w:w="415"/>
          </w:tcPr>
          <w:p>
            <w:pPr>
              <w:pStyle w:val="null3"/>
            </w:pPr>
            <w:r>
              <w:rPr/>
              <w:t>10</w:t>
            </w:r>
          </w:p>
        </w:tc>
        <w:tc>
          <w:tcPr>
            <w:tcW w:type="dxa" w:w="5814"/>
          </w:tcPr>
          <w:p>
            <w:pPr>
              <w:pStyle w:val="null3"/>
            </w:pPr>
            <w:r>
              <w:rPr/>
              <w:t>4.1.无需预扫描,配置激光定位系统；</w:t>
            </w:r>
          </w:p>
        </w:tc>
      </w:tr>
      <w:tr>
        <w:tc>
          <w:tcPr>
            <w:tcW w:type="dxa" w:w="2076"/>
          </w:tcPr>
          <w:p/>
        </w:tc>
        <w:tc>
          <w:tcPr>
            <w:tcW w:type="dxa" w:w="415"/>
          </w:tcPr>
          <w:p>
            <w:pPr>
              <w:pStyle w:val="null3"/>
            </w:pPr>
            <w:r>
              <w:rPr/>
              <w:t>11</w:t>
            </w:r>
          </w:p>
        </w:tc>
        <w:tc>
          <w:tcPr>
            <w:tcW w:type="dxa" w:w="5814"/>
          </w:tcPr>
          <w:p>
            <w:pPr>
              <w:pStyle w:val="null3"/>
            </w:pPr>
            <w:r>
              <w:rPr/>
              <w:t>4.2.具备根据骨骼结构，适形扫描，自动调整扫描宽度功能。</w:t>
            </w:r>
          </w:p>
        </w:tc>
      </w:tr>
      <w:tr>
        <w:tc>
          <w:tcPr>
            <w:tcW w:type="dxa" w:w="2076"/>
          </w:tcPr>
          <w:p/>
        </w:tc>
        <w:tc>
          <w:tcPr>
            <w:tcW w:type="dxa" w:w="415"/>
          </w:tcPr>
          <w:p>
            <w:pPr>
              <w:pStyle w:val="null3"/>
            </w:pPr>
            <w:r>
              <w:rPr/>
              <w:t>12</w:t>
            </w:r>
          </w:p>
        </w:tc>
        <w:tc>
          <w:tcPr>
            <w:tcW w:type="dxa" w:w="5814"/>
          </w:tcPr>
          <w:p>
            <w:pPr>
              <w:pStyle w:val="null3"/>
            </w:pPr>
            <w:r>
              <w:rPr/>
              <w:t>（三）探测器系统</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w:t>
            </w:r>
            <w:r>
              <w:rPr/>
              <w:t>1.光子计数探测器或高分辨率多元陶瓷数字探测器；</w:t>
            </w:r>
          </w:p>
        </w:tc>
      </w:tr>
      <w:tr>
        <w:tc>
          <w:tcPr>
            <w:tcW w:type="dxa" w:w="2076"/>
          </w:tcPr>
          <w:p/>
        </w:tc>
        <w:tc>
          <w:tcPr>
            <w:tcW w:type="dxa" w:w="415"/>
          </w:tcPr>
          <w:p>
            <w:pPr>
              <w:pStyle w:val="null3"/>
            </w:pPr>
            <w:r>
              <w:rPr/>
              <w:t>14</w:t>
            </w:r>
          </w:p>
        </w:tc>
        <w:tc>
          <w:tcPr>
            <w:tcW w:type="dxa" w:w="5814"/>
          </w:tcPr>
          <w:p>
            <w:pPr>
              <w:pStyle w:val="null3"/>
            </w:pPr>
            <w:r>
              <w:rPr/>
              <w:t>2.探测器通道数量：≥16个。</w:t>
            </w:r>
          </w:p>
        </w:tc>
      </w:tr>
      <w:tr>
        <w:tc>
          <w:tcPr>
            <w:tcW w:type="dxa" w:w="2076"/>
          </w:tcPr>
          <w:p/>
        </w:tc>
        <w:tc>
          <w:tcPr>
            <w:tcW w:type="dxa" w:w="415"/>
          </w:tcPr>
          <w:p>
            <w:pPr>
              <w:pStyle w:val="null3"/>
            </w:pPr>
            <w:r>
              <w:rPr/>
              <w:t>15</w:t>
            </w:r>
          </w:p>
        </w:tc>
        <w:tc>
          <w:tcPr>
            <w:tcW w:type="dxa" w:w="5814"/>
          </w:tcPr>
          <w:p>
            <w:pPr>
              <w:pStyle w:val="null3"/>
            </w:pPr>
            <w:r>
              <w:rPr/>
              <w:t>（四）扫描</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w:t>
            </w:r>
            <w:r>
              <w:rPr/>
              <w:t>1.适用于全身的扫描床，长度：≥260cm；</w:t>
            </w:r>
          </w:p>
        </w:tc>
      </w:tr>
      <w:tr>
        <w:tc>
          <w:tcPr>
            <w:tcW w:type="dxa" w:w="2076"/>
          </w:tcPr>
          <w:p/>
        </w:tc>
        <w:tc>
          <w:tcPr>
            <w:tcW w:type="dxa" w:w="415"/>
          </w:tcPr>
          <w:p>
            <w:pPr>
              <w:pStyle w:val="null3"/>
            </w:pPr>
            <w:r>
              <w:rPr/>
              <w:t>17</w:t>
            </w:r>
          </w:p>
        </w:tc>
        <w:tc>
          <w:tcPr>
            <w:tcW w:type="dxa" w:w="5814"/>
          </w:tcPr>
          <w:p>
            <w:pPr>
              <w:pStyle w:val="null3"/>
            </w:pPr>
            <w:r>
              <w:rPr/>
              <w:t>2.适用于全身的扫描床，宽度：≥105cm；</w:t>
            </w:r>
          </w:p>
        </w:tc>
      </w:tr>
      <w:tr>
        <w:tc>
          <w:tcPr>
            <w:tcW w:type="dxa" w:w="2076"/>
          </w:tcPr>
          <w:p/>
        </w:tc>
        <w:tc>
          <w:tcPr>
            <w:tcW w:type="dxa" w:w="415"/>
          </w:tcPr>
          <w:p>
            <w:pPr>
              <w:pStyle w:val="null3"/>
            </w:pPr>
            <w:r>
              <w:rPr/>
              <w:t>18</w:t>
            </w:r>
          </w:p>
        </w:tc>
        <w:tc>
          <w:tcPr>
            <w:tcW w:type="dxa" w:w="5814"/>
          </w:tcPr>
          <w:p>
            <w:pPr>
              <w:pStyle w:val="null3"/>
            </w:pPr>
            <w:r>
              <w:rPr/>
              <w:t>3.最大有效扫描视野,长度X宽度：≥195cmX60cm；</w:t>
            </w:r>
          </w:p>
        </w:tc>
      </w:tr>
      <w:tr>
        <w:tc>
          <w:tcPr>
            <w:tcW w:type="dxa" w:w="2076"/>
          </w:tcPr>
          <w:p/>
        </w:tc>
        <w:tc>
          <w:tcPr>
            <w:tcW w:type="dxa" w:w="415"/>
          </w:tcPr>
          <w:p>
            <w:pPr>
              <w:pStyle w:val="null3"/>
            </w:pPr>
            <w:r>
              <w:rPr/>
              <w:t>19</w:t>
            </w:r>
          </w:p>
        </w:tc>
        <w:tc>
          <w:tcPr>
            <w:tcW w:type="dxa" w:w="5814"/>
          </w:tcPr>
          <w:p>
            <w:pPr>
              <w:pStyle w:val="null3"/>
            </w:pPr>
            <w:r>
              <w:rPr/>
              <w:t>4.最大病人承重：≥155kg；</w:t>
            </w:r>
          </w:p>
        </w:tc>
      </w:tr>
      <w:tr>
        <w:tc>
          <w:tcPr>
            <w:tcW w:type="dxa" w:w="2076"/>
          </w:tcPr>
          <w:p/>
        </w:tc>
        <w:tc>
          <w:tcPr>
            <w:tcW w:type="dxa" w:w="415"/>
          </w:tcPr>
          <w:p>
            <w:pPr>
              <w:pStyle w:val="null3"/>
            </w:pPr>
            <w:r>
              <w:rPr/>
              <w:t>20</w:t>
            </w:r>
          </w:p>
        </w:tc>
        <w:tc>
          <w:tcPr>
            <w:tcW w:type="dxa" w:w="5814"/>
          </w:tcPr>
          <w:p>
            <w:pPr>
              <w:pStyle w:val="null3"/>
            </w:pPr>
            <w:r>
              <w:rPr/>
              <w:t>5.标准扫描时间：</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w:t>
            </w:r>
            <w:r>
              <w:rPr/>
              <w:t>5.1.腰椎：≤30秒钟，股骨：≤30秒钟；</w:t>
            </w:r>
          </w:p>
        </w:tc>
      </w:tr>
      <w:tr>
        <w:tc>
          <w:tcPr>
            <w:tcW w:type="dxa" w:w="2076"/>
          </w:tcPr>
          <w:p/>
        </w:tc>
        <w:tc>
          <w:tcPr>
            <w:tcW w:type="dxa" w:w="415"/>
          </w:tcPr>
          <w:p>
            <w:pPr>
              <w:pStyle w:val="null3"/>
            </w:pPr>
            <w:r>
              <w:rPr/>
              <w:t>22</w:t>
            </w:r>
          </w:p>
        </w:tc>
        <w:tc>
          <w:tcPr>
            <w:tcW w:type="dxa" w:w="5814"/>
          </w:tcPr>
          <w:p>
            <w:pPr>
              <w:pStyle w:val="null3"/>
            </w:pPr>
            <w:r>
              <w:rPr/>
              <w:t>5.2.全身：≤5分钟；</w:t>
            </w:r>
          </w:p>
        </w:tc>
      </w:tr>
      <w:tr>
        <w:tc>
          <w:tcPr>
            <w:tcW w:type="dxa" w:w="2076"/>
          </w:tcPr>
          <w:p/>
        </w:tc>
        <w:tc>
          <w:tcPr>
            <w:tcW w:type="dxa" w:w="415"/>
          </w:tcPr>
          <w:p>
            <w:pPr>
              <w:pStyle w:val="null3"/>
            </w:pPr>
            <w:r>
              <w:rPr/>
              <w:t>23</w:t>
            </w:r>
          </w:p>
        </w:tc>
        <w:tc>
          <w:tcPr>
            <w:tcW w:type="dxa" w:w="5814"/>
          </w:tcPr>
          <w:p>
            <w:pPr>
              <w:pStyle w:val="null3"/>
            </w:pPr>
            <w:r>
              <w:rPr/>
              <w:t>6.精确激光定位灯；</w:t>
            </w:r>
          </w:p>
        </w:tc>
      </w:tr>
      <w:tr>
        <w:tc>
          <w:tcPr>
            <w:tcW w:type="dxa" w:w="2076"/>
          </w:tcPr>
          <w:p/>
        </w:tc>
        <w:tc>
          <w:tcPr>
            <w:tcW w:type="dxa" w:w="415"/>
          </w:tcPr>
          <w:p>
            <w:pPr>
              <w:pStyle w:val="null3"/>
            </w:pPr>
            <w:r>
              <w:rPr/>
              <w:t>24</w:t>
            </w:r>
          </w:p>
        </w:tc>
        <w:tc>
          <w:tcPr>
            <w:tcW w:type="dxa" w:w="5814"/>
          </w:tcPr>
          <w:p>
            <w:pPr>
              <w:pStyle w:val="null3"/>
            </w:pPr>
            <w:r>
              <w:rPr/>
              <w:t>7.全配套扫描定位器（包括腰椎、髋关节等）；</w:t>
            </w:r>
          </w:p>
        </w:tc>
      </w:tr>
      <w:tr>
        <w:tc>
          <w:tcPr>
            <w:tcW w:type="dxa" w:w="2076"/>
          </w:tcPr>
          <w:p/>
        </w:tc>
        <w:tc>
          <w:tcPr>
            <w:tcW w:type="dxa" w:w="415"/>
          </w:tcPr>
          <w:p>
            <w:pPr>
              <w:pStyle w:val="null3"/>
            </w:pPr>
            <w:r>
              <w:rPr/>
              <w:t>25</w:t>
            </w:r>
          </w:p>
        </w:tc>
        <w:tc>
          <w:tcPr>
            <w:tcW w:type="dxa" w:w="5814"/>
          </w:tcPr>
          <w:p>
            <w:pPr>
              <w:pStyle w:val="null3"/>
            </w:pPr>
            <w:r>
              <w:rPr/>
              <w:t>8.对腰椎质控模块扫描的精度(重复性误差)：≤1.0%；</w:t>
            </w:r>
          </w:p>
        </w:tc>
      </w:tr>
      <w:tr>
        <w:tc>
          <w:tcPr>
            <w:tcW w:type="dxa" w:w="2076"/>
          </w:tcPr>
          <w:p/>
        </w:tc>
        <w:tc>
          <w:tcPr>
            <w:tcW w:type="dxa" w:w="415"/>
          </w:tcPr>
          <w:p>
            <w:pPr>
              <w:pStyle w:val="null3"/>
            </w:pPr>
            <w:r>
              <w:rPr/>
              <w:t>26</w:t>
            </w:r>
          </w:p>
        </w:tc>
        <w:tc>
          <w:tcPr>
            <w:tcW w:type="dxa" w:w="5814"/>
          </w:tcPr>
          <w:p>
            <w:pPr>
              <w:pStyle w:val="null3"/>
            </w:pPr>
            <w:r>
              <w:rPr/>
              <w:t>9.对活体常规部位扫描精度(重复性误差)；</w:t>
            </w:r>
          </w:p>
        </w:tc>
      </w:tr>
      <w:tr>
        <w:tc>
          <w:tcPr>
            <w:tcW w:type="dxa" w:w="2076"/>
          </w:tcPr>
          <w:p/>
        </w:tc>
        <w:tc>
          <w:tcPr>
            <w:tcW w:type="dxa" w:w="415"/>
          </w:tcPr>
          <w:p>
            <w:pPr>
              <w:pStyle w:val="null3"/>
            </w:pPr>
            <w:r>
              <w:rPr/>
              <w:t>27</w:t>
            </w:r>
          </w:p>
        </w:tc>
        <w:tc>
          <w:tcPr>
            <w:tcW w:type="dxa" w:w="5814"/>
          </w:tcPr>
          <w:p>
            <w:pPr>
              <w:pStyle w:val="null3"/>
            </w:pPr>
            <w:r>
              <w:rPr/>
              <w:t>9.1.腰椎、股骨: ≤1.0%；</w:t>
            </w:r>
          </w:p>
        </w:tc>
      </w:tr>
      <w:tr>
        <w:tc>
          <w:tcPr>
            <w:tcW w:type="dxa" w:w="2076"/>
          </w:tcPr>
          <w:p/>
        </w:tc>
        <w:tc>
          <w:tcPr>
            <w:tcW w:type="dxa" w:w="415"/>
          </w:tcPr>
          <w:p>
            <w:pPr>
              <w:pStyle w:val="null3"/>
            </w:pPr>
            <w:r>
              <w:rPr/>
              <w:t>28</w:t>
            </w:r>
          </w:p>
        </w:tc>
        <w:tc>
          <w:tcPr>
            <w:tcW w:type="dxa" w:w="5814"/>
          </w:tcPr>
          <w:p>
            <w:pPr>
              <w:pStyle w:val="null3"/>
            </w:pPr>
            <w:r>
              <w:rPr/>
              <w:t>9.2.双侧股骨：≤0.6%；</w:t>
            </w:r>
          </w:p>
        </w:tc>
      </w:tr>
      <w:tr>
        <w:tc>
          <w:tcPr>
            <w:tcW w:type="dxa" w:w="2076"/>
          </w:tcPr>
          <w:p/>
        </w:tc>
        <w:tc>
          <w:tcPr>
            <w:tcW w:type="dxa" w:w="415"/>
          </w:tcPr>
          <w:p>
            <w:pPr>
              <w:pStyle w:val="null3"/>
            </w:pPr>
            <w:r>
              <w:rPr/>
              <w:t>29</w:t>
            </w:r>
          </w:p>
        </w:tc>
        <w:tc>
          <w:tcPr>
            <w:tcW w:type="dxa" w:w="5814"/>
          </w:tcPr>
          <w:p>
            <w:pPr>
              <w:pStyle w:val="null3"/>
            </w:pPr>
            <w:r>
              <w:rPr/>
              <w:t>9.3.全身脂肪含量：≤1.2%；</w:t>
            </w:r>
          </w:p>
        </w:tc>
      </w:tr>
      <w:tr>
        <w:tc>
          <w:tcPr>
            <w:tcW w:type="dxa" w:w="2076"/>
          </w:tcPr>
          <w:p/>
        </w:tc>
        <w:tc>
          <w:tcPr>
            <w:tcW w:type="dxa" w:w="415"/>
          </w:tcPr>
          <w:p>
            <w:pPr>
              <w:pStyle w:val="null3"/>
            </w:pPr>
            <w:r>
              <w:rPr/>
              <w:t>30</w:t>
            </w:r>
          </w:p>
        </w:tc>
        <w:tc>
          <w:tcPr>
            <w:tcW w:type="dxa" w:w="5814"/>
          </w:tcPr>
          <w:p>
            <w:pPr>
              <w:pStyle w:val="null3"/>
            </w:pPr>
            <w:r>
              <w:rPr/>
              <w:t>9.4.全身肌肉组织：≤0.7%；</w:t>
            </w:r>
          </w:p>
        </w:tc>
      </w:tr>
      <w:tr>
        <w:tc>
          <w:tcPr>
            <w:tcW w:type="dxa" w:w="2076"/>
          </w:tcPr>
          <w:p>
            <w:pPr>
              <w:pStyle w:val="null3"/>
            </w:pPr>
            <w:r>
              <w:rPr/>
              <w:t>▲</w:t>
            </w:r>
          </w:p>
        </w:tc>
        <w:tc>
          <w:tcPr>
            <w:tcW w:type="dxa" w:w="415"/>
          </w:tcPr>
          <w:p>
            <w:pPr>
              <w:pStyle w:val="null3"/>
            </w:pPr>
            <w:r>
              <w:rPr/>
              <w:t>31</w:t>
            </w:r>
          </w:p>
        </w:tc>
        <w:tc>
          <w:tcPr>
            <w:tcW w:type="dxa" w:w="5814"/>
          </w:tcPr>
          <w:p>
            <w:pPr>
              <w:pStyle w:val="null3"/>
            </w:pPr>
            <w:r>
              <w:rPr/>
              <w:t>▲</w:t>
            </w:r>
            <w:r>
              <w:rPr/>
              <w:t>10.MVIR多视角影像重建技术；</w:t>
            </w:r>
          </w:p>
        </w:tc>
      </w:tr>
      <w:tr>
        <w:tc>
          <w:tcPr>
            <w:tcW w:type="dxa" w:w="2076"/>
          </w:tcPr>
          <w:p/>
        </w:tc>
        <w:tc>
          <w:tcPr>
            <w:tcW w:type="dxa" w:w="415"/>
          </w:tcPr>
          <w:p>
            <w:pPr>
              <w:pStyle w:val="null3"/>
            </w:pPr>
            <w:r>
              <w:rPr/>
              <w:t>32</w:t>
            </w:r>
          </w:p>
        </w:tc>
        <w:tc>
          <w:tcPr>
            <w:tcW w:type="dxa" w:w="5814"/>
          </w:tcPr>
          <w:p>
            <w:pPr>
              <w:pStyle w:val="null3"/>
            </w:pPr>
            <w:r>
              <w:rPr/>
              <w:t>11.提供高清晰度骨骼影像；</w:t>
            </w:r>
          </w:p>
        </w:tc>
      </w:tr>
      <w:tr>
        <w:tc>
          <w:tcPr>
            <w:tcW w:type="dxa" w:w="2076"/>
          </w:tcPr>
          <w:p/>
        </w:tc>
        <w:tc>
          <w:tcPr>
            <w:tcW w:type="dxa" w:w="415"/>
          </w:tcPr>
          <w:p>
            <w:pPr>
              <w:pStyle w:val="null3"/>
            </w:pPr>
            <w:r>
              <w:rPr/>
              <w:t>33</w:t>
            </w:r>
          </w:p>
        </w:tc>
        <w:tc>
          <w:tcPr>
            <w:tcW w:type="dxa" w:w="5814"/>
          </w:tcPr>
          <w:p>
            <w:pPr>
              <w:pStyle w:val="null3"/>
            </w:pPr>
            <w:r>
              <w:rPr/>
              <w:t>12.具备在扫描之后，系统能够自动检测脊柱、髋关节、前臂等部位是否存在摆位异常或是分析异常，并能给出提示和纠正建议。</w:t>
            </w:r>
          </w:p>
        </w:tc>
      </w:tr>
      <w:tr>
        <w:tc>
          <w:tcPr>
            <w:tcW w:type="dxa" w:w="2076"/>
          </w:tcPr>
          <w:p/>
        </w:tc>
        <w:tc>
          <w:tcPr>
            <w:tcW w:type="dxa" w:w="415"/>
          </w:tcPr>
          <w:p>
            <w:pPr>
              <w:pStyle w:val="null3"/>
            </w:pPr>
            <w:r>
              <w:rPr/>
              <w:t>34</w:t>
            </w:r>
          </w:p>
        </w:tc>
        <w:tc>
          <w:tcPr>
            <w:tcW w:type="dxa" w:w="5814"/>
          </w:tcPr>
          <w:p>
            <w:pPr>
              <w:pStyle w:val="null3"/>
            </w:pPr>
            <w:r>
              <w:rPr/>
              <w:t>（五）扫描部位及临床应用功能</w:t>
            </w:r>
          </w:p>
        </w:tc>
      </w:tr>
      <w:tr>
        <w:tc>
          <w:tcPr>
            <w:tcW w:type="dxa" w:w="2076"/>
          </w:tcPr>
          <w:p/>
        </w:tc>
        <w:tc>
          <w:tcPr>
            <w:tcW w:type="dxa" w:w="415"/>
          </w:tcPr>
          <w:p>
            <w:pPr>
              <w:pStyle w:val="null3"/>
            </w:pPr>
            <w:r>
              <w:rPr/>
              <w:t>35</w:t>
            </w:r>
          </w:p>
        </w:tc>
        <w:tc>
          <w:tcPr>
            <w:tcW w:type="dxa" w:w="5814"/>
          </w:tcPr>
          <w:p>
            <w:pPr>
              <w:pStyle w:val="null3"/>
            </w:pPr>
            <w:r>
              <w:rPr/>
              <w:t>1.正位腰椎扫描、评估；</w:t>
            </w:r>
          </w:p>
        </w:tc>
      </w:tr>
      <w:tr>
        <w:tc>
          <w:tcPr>
            <w:tcW w:type="dxa" w:w="2076"/>
          </w:tcPr>
          <w:p/>
        </w:tc>
        <w:tc>
          <w:tcPr>
            <w:tcW w:type="dxa" w:w="415"/>
          </w:tcPr>
          <w:p>
            <w:pPr>
              <w:pStyle w:val="null3"/>
            </w:pPr>
            <w:r>
              <w:rPr/>
              <w:t>36</w:t>
            </w:r>
          </w:p>
        </w:tc>
        <w:tc>
          <w:tcPr>
            <w:tcW w:type="dxa" w:w="5814"/>
          </w:tcPr>
          <w:p>
            <w:pPr>
              <w:pStyle w:val="null3"/>
            </w:pPr>
            <w:r>
              <w:rPr/>
              <w:t>2.单侧股骨扫描、评估；</w:t>
            </w:r>
          </w:p>
        </w:tc>
      </w:tr>
      <w:tr>
        <w:tc>
          <w:tcPr>
            <w:tcW w:type="dxa" w:w="2076"/>
          </w:tcPr>
          <w:p/>
        </w:tc>
        <w:tc>
          <w:tcPr>
            <w:tcW w:type="dxa" w:w="415"/>
          </w:tcPr>
          <w:p>
            <w:pPr>
              <w:pStyle w:val="null3"/>
            </w:pPr>
            <w:r>
              <w:rPr/>
              <w:t>37</w:t>
            </w:r>
          </w:p>
        </w:tc>
        <w:tc>
          <w:tcPr>
            <w:tcW w:type="dxa" w:w="5814"/>
          </w:tcPr>
          <w:p>
            <w:pPr>
              <w:pStyle w:val="null3"/>
            </w:pPr>
            <w:r>
              <w:rPr/>
              <w:t>3.双侧股骨自动扫描、评估；</w:t>
            </w:r>
          </w:p>
        </w:tc>
      </w:tr>
      <w:tr>
        <w:tc>
          <w:tcPr>
            <w:tcW w:type="dxa" w:w="2076"/>
          </w:tcPr>
          <w:p/>
        </w:tc>
        <w:tc>
          <w:tcPr>
            <w:tcW w:type="dxa" w:w="415"/>
          </w:tcPr>
          <w:p>
            <w:pPr>
              <w:pStyle w:val="null3"/>
            </w:pPr>
            <w:r>
              <w:rPr/>
              <w:t>38</w:t>
            </w:r>
          </w:p>
        </w:tc>
        <w:tc>
          <w:tcPr>
            <w:tcW w:type="dxa" w:w="5814"/>
          </w:tcPr>
          <w:p>
            <w:pPr>
              <w:pStyle w:val="null3"/>
            </w:pPr>
            <w:r>
              <w:rPr/>
              <w:t>3.1.一次定位，自动扫描完成，同屏显示双侧髋关节影像；</w:t>
            </w:r>
          </w:p>
        </w:tc>
      </w:tr>
      <w:tr>
        <w:tc>
          <w:tcPr>
            <w:tcW w:type="dxa" w:w="2076"/>
          </w:tcPr>
          <w:p/>
        </w:tc>
        <w:tc>
          <w:tcPr>
            <w:tcW w:type="dxa" w:w="415"/>
          </w:tcPr>
          <w:p>
            <w:pPr>
              <w:pStyle w:val="null3"/>
            </w:pPr>
            <w:r>
              <w:rPr/>
              <w:t>39</w:t>
            </w:r>
          </w:p>
        </w:tc>
        <w:tc>
          <w:tcPr>
            <w:tcW w:type="dxa" w:w="5814"/>
          </w:tcPr>
          <w:p>
            <w:pPr>
              <w:pStyle w:val="null3"/>
            </w:pPr>
            <w:r>
              <w:rPr/>
              <w:t>3.2.自动提供双侧股骨平均骨密度值以及差异分析功能并提供检测联合结果；</w:t>
            </w:r>
          </w:p>
        </w:tc>
      </w:tr>
      <w:tr>
        <w:tc>
          <w:tcPr>
            <w:tcW w:type="dxa" w:w="2076"/>
          </w:tcPr>
          <w:p/>
        </w:tc>
        <w:tc>
          <w:tcPr>
            <w:tcW w:type="dxa" w:w="415"/>
          </w:tcPr>
          <w:p>
            <w:pPr>
              <w:pStyle w:val="null3"/>
            </w:pPr>
            <w:r>
              <w:rPr/>
              <w:t>40</w:t>
            </w:r>
          </w:p>
        </w:tc>
        <w:tc>
          <w:tcPr>
            <w:tcW w:type="dxa" w:w="5814"/>
          </w:tcPr>
          <w:p>
            <w:pPr>
              <w:pStyle w:val="null3"/>
            </w:pPr>
            <w:r>
              <w:rPr/>
              <w:t>4.前臂测量和分析；</w:t>
            </w:r>
          </w:p>
        </w:tc>
      </w:tr>
      <w:tr>
        <w:tc>
          <w:tcPr>
            <w:tcW w:type="dxa" w:w="2076"/>
          </w:tcPr>
          <w:p/>
        </w:tc>
        <w:tc>
          <w:tcPr>
            <w:tcW w:type="dxa" w:w="415"/>
          </w:tcPr>
          <w:p>
            <w:pPr>
              <w:pStyle w:val="null3"/>
            </w:pPr>
            <w:r>
              <w:rPr/>
              <w:t>41</w:t>
            </w:r>
          </w:p>
        </w:tc>
        <w:tc>
          <w:tcPr>
            <w:tcW w:type="dxa" w:w="5814"/>
          </w:tcPr>
          <w:p>
            <w:pPr>
              <w:pStyle w:val="null3"/>
            </w:pPr>
            <w:r>
              <w:rPr/>
              <w:t>5.全身骨密度扫描，并可进行四肢、躯干等部位的单独分析测量；</w:t>
            </w:r>
          </w:p>
        </w:tc>
      </w:tr>
      <w:tr>
        <w:tc>
          <w:tcPr>
            <w:tcW w:type="dxa" w:w="2076"/>
          </w:tcPr>
          <w:p/>
        </w:tc>
        <w:tc>
          <w:tcPr>
            <w:tcW w:type="dxa" w:w="415"/>
          </w:tcPr>
          <w:p>
            <w:pPr>
              <w:pStyle w:val="null3"/>
            </w:pPr>
            <w:r>
              <w:rPr/>
              <w:t>42</w:t>
            </w:r>
          </w:p>
        </w:tc>
        <w:tc>
          <w:tcPr>
            <w:tcW w:type="dxa" w:w="5814"/>
          </w:tcPr>
          <w:p>
            <w:pPr>
              <w:pStyle w:val="null3"/>
            </w:pPr>
            <w:r>
              <w:rPr/>
              <w:t>6.可进行全身肌肉/脂肪成分分析，具备中国人体成分参考数据库，并在NMPA注册证产品适用范围中明确标明该产品可适用于脂肪肌肉组织测量和分析；</w:t>
            </w:r>
          </w:p>
        </w:tc>
      </w:tr>
      <w:tr>
        <w:tc>
          <w:tcPr>
            <w:tcW w:type="dxa" w:w="2076"/>
          </w:tcPr>
          <w:p/>
        </w:tc>
        <w:tc>
          <w:tcPr>
            <w:tcW w:type="dxa" w:w="415"/>
          </w:tcPr>
          <w:p>
            <w:pPr>
              <w:pStyle w:val="null3"/>
            </w:pPr>
            <w:r>
              <w:rPr/>
              <w:t>43</w:t>
            </w:r>
          </w:p>
        </w:tc>
        <w:tc>
          <w:tcPr>
            <w:tcW w:type="dxa" w:w="5814"/>
          </w:tcPr>
          <w:p>
            <w:pPr>
              <w:pStyle w:val="null3"/>
            </w:pPr>
            <w:r>
              <w:rPr/>
              <w:t>7.WHO体重指数评估；</w:t>
            </w:r>
          </w:p>
        </w:tc>
      </w:tr>
      <w:tr>
        <w:tc>
          <w:tcPr>
            <w:tcW w:type="dxa" w:w="2076"/>
          </w:tcPr>
          <w:p/>
        </w:tc>
        <w:tc>
          <w:tcPr>
            <w:tcW w:type="dxa" w:w="415"/>
          </w:tcPr>
          <w:p>
            <w:pPr>
              <w:pStyle w:val="null3"/>
            </w:pPr>
            <w:r>
              <w:rPr/>
              <w:t>44</w:t>
            </w:r>
          </w:p>
        </w:tc>
        <w:tc>
          <w:tcPr>
            <w:tcW w:type="dxa" w:w="5814"/>
          </w:tcPr>
          <w:p>
            <w:pPr>
              <w:pStyle w:val="null3"/>
            </w:pPr>
            <w:r>
              <w:rPr/>
              <w:t>8.自动腹臀区域脂肪分析，腹臀脂肪比（请厂家提供临床影像以及腹臀脂肪比测量值）；</w:t>
            </w:r>
          </w:p>
        </w:tc>
      </w:tr>
      <w:tr>
        <w:tc>
          <w:tcPr>
            <w:tcW w:type="dxa" w:w="2076"/>
          </w:tcPr>
          <w:p/>
        </w:tc>
        <w:tc>
          <w:tcPr>
            <w:tcW w:type="dxa" w:w="415"/>
          </w:tcPr>
          <w:p>
            <w:pPr>
              <w:pStyle w:val="null3"/>
            </w:pPr>
            <w:r>
              <w:rPr/>
              <w:t>45</w:t>
            </w:r>
          </w:p>
        </w:tc>
        <w:tc>
          <w:tcPr>
            <w:tcW w:type="dxa" w:w="5814"/>
          </w:tcPr>
          <w:p>
            <w:pPr>
              <w:pStyle w:val="null3"/>
            </w:pPr>
            <w:r>
              <w:rPr/>
              <w:t>9.双能脊柱评估功能；</w:t>
            </w:r>
          </w:p>
        </w:tc>
      </w:tr>
      <w:tr>
        <w:tc>
          <w:tcPr>
            <w:tcW w:type="dxa" w:w="2076"/>
          </w:tcPr>
          <w:p/>
        </w:tc>
        <w:tc>
          <w:tcPr>
            <w:tcW w:type="dxa" w:w="415"/>
          </w:tcPr>
          <w:p>
            <w:pPr>
              <w:pStyle w:val="null3"/>
            </w:pPr>
            <w:r>
              <w:rPr/>
              <w:t>46</w:t>
            </w:r>
          </w:p>
        </w:tc>
        <w:tc>
          <w:tcPr>
            <w:tcW w:type="dxa" w:w="5814"/>
          </w:tcPr>
          <w:p>
            <w:pPr>
              <w:pStyle w:val="null3"/>
            </w:pPr>
            <w:r>
              <w:rPr/>
              <w:t>9.1.双能脊柱VFA椎体骨折评估，评估椎体前后柱高度，判断椎体压缩程度；</w:t>
            </w:r>
          </w:p>
        </w:tc>
      </w:tr>
      <w:tr>
        <w:tc>
          <w:tcPr>
            <w:tcW w:type="dxa" w:w="2076"/>
          </w:tcPr>
          <w:p/>
        </w:tc>
        <w:tc>
          <w:tcPr>
            <w:tcW w:type="dxa" w:w="415"/>
          </w:tcPr>
          <w:p>
            <w:pPr>
              <w:pStyle w:val="null3"/>
            </w:pPr>
            <w:r>
              <w:rPr/>
              <w:t>47</w:t>
            </w:r>
          </w:p>
        </w:tc>
        <w:tc>
          <w:tcPr>
            <w:tcW w:type="dxa" w:w="5814"/>
          </w:tcPr>
          <w:p>
            <w:pPr>
              <w:pStyle w:val="null3"/>
            </w:pPr>
            <w:r>
              <w:rPr/>
              <w:t>9.2.提供的影像均为双能剪影图，需去除软组织图像（提供双能图像证明）；</w:t>
            </w:r>
          </w:p>
        </w:tc>
      </w:tr>
      <w:tr>
        <w:tc>
          <w:tcPr>
            <w:tcW w:type="dxa" w:w="2076"/>
          </w:tcPr>
          <w:p/>
        </w:tc>
        <w:tc>
          <w:tcPr>
            <w:tcW w:type="dxa" w:w="415"/>
          </w:tcPr>
          <w:p>
            <w:pPr>
              <w:pStyle w:val="null3"/>
            </w:pPr>
            <w:r>
              <w:rPr/>
              <w:t>48</w:t>
            </w:r>
          </w:p>
        </w:tc>
        <w:tc>
          <w:tcPr>
            <w:tcW w:type="dxa" w:w="5814"/>
          </w:tcPr>
          <w:p>
            <w:pPr>
              <w:pStyle w:val="null3"/>
            </w:pPr>
            <w:r>
              <w:rPr/>
              <w:t>9.3.同屏显示正位及侧位脊柱影像并定性对比评估；</w:t>
            </w:r>
          </w:p>
        </w:tc>
      </w:tr>
      <w:tr>
        <w:tc>
          <w:tcPr>
            <w:tcW w:type="dxa" w:w="2076"/>
          </w:tcPr>
          <w:p/>
        </w:tc>
        <w:tc>
          <w:tcPr>
            <w:tcW w:type="dxa" w:w="415"/>
          </w:tcPr>
          <w:p>
            <w:pPr>
              <w:pStyle w:val="null3"/>
            </w:pPr>
            <w:r>
              <w:rPr/>
              <w:t>49</w:t>
            </w:r>
          </w:p>
        </w:tc>
        <w:tc>
          <w:tcPr>
            <w:tcW w:type="dxa" w:w="5814"/>
          </w:tcPr>
          <w:p>
            <w:pPr>
              <w:pStyle w:val="null3"/>
            </w:pPr>
            <w:r>
              <w:rPr/>
              <w:t>9.4.计算机辅助标定椎体畸形；</w:t>
            </w:r>
          </w:p>
        </w:tc>
      </w:tr>
      <w:tr>
        <w:tc>
          <w:tcPr>
            <w:tcW w:type="dxa" w:w="2076"/>
          </w:tcPr>
          <w:p/>
        </w:tc>
        <w:tc>
          <w:tcPr>
            <w:tcW w:type="dxa" w:w="415"/>
          </w:tcPr>
          <w:p>
            <w:pPr>
              <w:pStyle w:val="null3"/>
            </w:pPr>
            <w:r>
              <w:rPr/>
              <w:t>50</w:t>
            </w:r>
          </w:p>
        </w:tc>
        <w:tc>
          <w:tcPr>
            <w:tcW w:type="dxa" w:w="5814"/>
          </w:tcPr>
          <w:p>
            <w:pPr>
              <w:pStyle w:val="null3"/>
            </w:pPr>
            <w:r>
              <w:rPr/>
              <w:t>9.5.侧位腰椎骨密度扫描、评估；</w:t>
            </w:r>
          </w:p>
        </w:tc>
      </w:tr>
      <w:tr>
        <w:tc>
          <w:tcPr>
            <w:tcW w:type="dxa" w:w="2076"/>
          </w:tcPr>
          <w:p/>
        </w:tc>
        <w:tc>
          <w:tcPr>
            <w:tcW w:type="dxa" w:w="415"/>
          </w:tcPr>
          <w:p>
            <w:pPr>
              <w:pStyle w:val="null3"/>
            </w:pPr>
            <w:r>
              <w:rPr/>
              <w:t>51</w:t>
            </w:r>
          </w:p>
        </w:tc>
        <w:tc>
          <w:tcPr>
            <w:tcW w:type="dxa" w:w="5814"/>
          </w:tcPr>
          <w:p>
            <w:pPr>
              <w:pStyle w:val="null3"/>
            </w:pPr>
            <w:r>
              <w:rPr/>
              <w:t>10.人工髋关节置换后的自动扫描、评估；</w:t>
            </w:r>
          </w:p>
        </w:tc>
      </w:tr>
      <w:tr>
        <w:tc>
          <w:tcPr>
            <w:tcW w:type="dxa" w:w="2076"/>
          </w:tcPr>
          <w:p/>
        </w:tc>
        <w:tc>
          <w:tcPr>
            <w:tcW w:type="dxa" w:w="415"/>
          </w:tcPr>
          <w:p>
            <w:pPr>
              <w:pStyle w:val="null3"/>
            </w:pPr>
            <w:r>
              <w:rPr/>
              <w:t>52</w:t>
            </w:r>
          </w:p>
        </w:tc>
        <w:tc>
          <w:tcPr>
            <w:tcW w:type="dxa" w:w="5814"/>
          </w:tcPr>
          <w:p>
            <w:pPr>
              <w:pStyle w:val="null3"/>
            </w:pPr>
            <w:r>
              <w:rPr/>
              <w:t>10.1.增强型骨科专用软件（髋关节），用于人工髋关节置换术后假体周围骨量测量及变化评估；</w:t>
            </w:r>
          </w:p>
        </w:tc>
      </w:tr>
      <w:tr>
        <w:tc>
          <w:tcPr>
            <w:tcW w:type="dxa" w:w="2076"/>
          </w:tcPr>
          <w:p/>
        </w:tc>
        <w:tc>
          <w:tcPr>
            <w:tcW w:type="dxa" w:w="415"/>
          </w:tcPr>
          <w:p>
            <w:pPr>
              <w:pStyle w:val="null3"/>
            </w:pPr>
            <w:r>
              <w:rPr/>
              <w:t>53</w:t>
            </w:r>
          </w:p>
        </w:tc>
        <w:tc>
          <w:tcPr>
            <w:tcW w:type="dxa" w:w="5814"/>
          </w:tcPr>
          <w:p>
            <w:pPr>
              <w:pStyle w:val="null3"/>
            </w:pPr>
            <w:r>
              <w:rPr/>
              <w:t>10.2.人工髋关节周围划分的评估区个数：≥19个；</w:t>
            </w:r>
          </w:p>
        </w:tc>
      </w:tr>
      <w:tr>
        <w:tc>
          <w:tcPr>
            <w:tcW w:type="dxa" w:w="2076"/>
          </w:tcPr>
          <w:p>
            <w:pPr>
              <w:pStyle w:val="null3"/>
            </w:pPr>
            <w:r>
              <w:rPr/>
              <w:t>▲</w:t>
            </w:r>
          </w:p>
        </w:tc>
        <w:tc>
          <w:tcPr>
            <w:tcW w:type="dxa" w:w="415"/>
          </w:tcPr>
          <w:p>
            <w:pPr>
              <w:pStyle w:val="null3"/>
            </w:pPr>
            <w:r>
              <w:rPr/>
              <w:t>54</w:t>
            </w:r>
          </w:p>
        </w:tc>
        <w:tc>
          <w:tcPr>
            <w:tcW w:type="dxa" w:w="5814"/>
          </w:tcPr>
          <w:p>
            <w:pPr>
              <w:pStyle w:val="null3"/>
            </w:pPr>
            <w:r>
              <w:rPr/>
              <w:t>▲</w:t>
            </w:r>
            <w:r>
              <w:rPr/>
              <w:t>11.一次定位，自动完成腰椎、双侧股骨扫描检测功能；</w:t>
            </w:r>
          </w:p>
        </w:tc>
      </w:tr>
      <w:tr>
        <w:tc>
          <w:tcPr>
            <w:tcW w:type="dxa" w:w="2076"/>
          </w:tcPr>
          <w:p/>
        </w:tc>
        <w:tc>
          <w:tcPr>
            <w:tcW w:type="dxa" w:w="415"/>
          </w:tcPr>
          <w:p>
            <w:pPr>
              <w:pStyle w:val="null3"/>
            </w:pPr>
            <w:r>
              <w:rPr/>
              <w:t>55</w:t>
            </w:r>
          </w:p>
        </w:tc>
        <w:tc>
          <w:tcPr>
            <w:tcW w:type="dxa" w:w="5814"/>
          </w:tcPr>
          <w:p>
            <w:pPr>
              <w:pStyle w:val="null3"/>
            </w:pPr>
            <w:r>
              <w:rPr/>
              <w:t>12.骨折风险评估软件；</w:t>
            </w:r>
          </w:p>
        </w:tc>
      </w:tr>
      <w:tr>
        <w:tc>
          <w:tcPr>
            <w:tcW w:type="dxa" w:w="2076"/>
          </w:tcPr>
          <w:p/>
        </w:tc>
        <w:tc>
          <w:tcPr>
            <w:tcW w:type="dxa" w:w="415"/>
          </w:tcPr>
          <w:p>
            <w:pPr>
              <w:pStyle w:val="null3"/>
            </w:pPr>
            <w:r>
              <w:rPr/>
              <w:t>56</w:t>
            </w:r>
          </w:p>
        </w:tc>
        <w:tc>
          <w:tcPr>
            <w:tcW w:type="dxa" w:w="5814"/>
          </w:tcPr>
          <w:p>
            <w:pPr>
              <w:pStyle w:val="null3"/>
            </w:pPr>
            <w:r>
              <w:rPr/>
              <w:t>13.计算机自动辅助诊断分析软件；</w:t>
            </w:r>
          </w:p>
        </w:tc>
      </w:tr>
      <w:tr>
        <w:tc>
          <w:tcPr>
            <w:tcW w:type="dxa" w:w="2076"/>
          </w:tcPr>
          <w:p/>
        </w:tc>
        <w:tc>
          <w:tcPr>
            <w:tcW w:type="dxa" w:w="415"/>
          </w:tcPr>
          <w:p>
            <w:pPr>
              <w:pStyle w:val="null3"/>
            </w:pPr>
            <w:r>
              <w:rPr/>
              <w:t>57</w:t>
            </w:r>
          </w:p>
        </w:tc>
        <w:tc>
          <w:tcPr>
            <w:tcW w:type="dxa" w:w="5814"/>
          </w:tcPr>
          <w:p>
            <w:pPr>
              <w:pStyle w:val="null3"/>
            </w:pPr>
            <w:r>
              <w:rPr/>
              <w:t>14.具备流程管理工具，提供患者数据检索功能，可按照BMD、BMC、T值、Z值、肌肉含量、脂肪含量等字段进行数据筛选并导出报表。可将患者数据导出txt文档或者excel文件；</w:t>
            </w:r>
          </w:p>
        </w:tc>
      </w:tr>
      <w:tr>
        <w:tc>
          <w:tcPr>
            <w:tcW w:type="dxa" w:w="2076"/>
          </w:tcPr>
          <w:p/>
        </w:tc>
        <w:tc>
          <w:tcPr>
            <w:tcW w:type="dxa" w:w="415"/>
          </w:tcPr>
          <w:p>
            <w:pPr>
              <w:pStyle w:val="null3"/>
            </w:pPr>
            <w:r>
              <w:rPr/>
              <w:t>58</w:t>
            </w:r>
          </w:p>
        </w:tc>
        <w:tc>
          <w:tcPr>
            <w:tcW w:type="dxa" w:w="5814"/>
          </w:tcPr>
          <w:p>
            <w:pPr>
              <w:pStyle w:val="null3"/>
            </w:pPr>
            <w:r>
              <w:rPr/>
              <w:t>15.具备LSC最小有意义变化值辅助计算工具；</w:t>
            </w:r>
          </w:p>
        </w:tc>
      </w:tr>
      <w:tr>
        <w:tc>
          <w:tcPr>
            <w:tcW w:type="dxa" w:w="2076"/>
          </w:tcPr>
          <w:p/>
        </w:tc>
        <w:tc>
          <w:tcPr>
            <w:tcW w:type="dxa" w:w="415"/>
          </w:tcPr>
          <w:p>
            <w:pPr>
              <w:pStyle w:val="null3"/>
            </w:pPr>
            <w:r>
              <w:rPr/>
              <w:t>59</w:t>
            </w:r>
          </w:p>
        </w:tc>
        <w:tc>
          <w:tcPr>
            <w:tcW w:type="dxa" w:w="5814"/>
          </w:tcPr>
          <w:p>
            <w:pPr>
              <w:pStyle w:val="null3"/>
            </w:pPr>
            <w:r>
              <w:rPr/>
              <w:t>16.针对各部位扫描后分析的数据可自定义公式、阈值和趋势分析。</w:t>
            </w:r>
          </w:p>
        </w:tc>
      </w:tr>
      <w:tr>
        <w:tc>
          <w:tcPr>
            <w:tcW w:type="dxa" w:w="2076"/>
          </w:tcPr>
          <w:p/>
        </w:tc>
        <w:tc>
          <w:tcPr>
            <w:tcW w:type="dxa" w:w="415"/>
          </w:tcPr>
          <w:p>
            <w:pPr>
              <w:pStyle w:val="null3"/>
            </w:pPr>
            <w:r>
              <w:rPr/>
              <w:t>60</w:t>
            </w:r>
          </w:p>
        </w:tc>
        <w:tc>
          <w:tcPr>
            <w:tcW w:type="dxa" w:w="5814"/>
          </w:tcPr>
          <w:p>
            <w:pPr>
              <w:pStyle w:val="null3"/>
            </w:pPr>
            <w:r>
              <w:rPr/>
              <w:t>（六）临床应用软件包</w:t>
            </w:r>
          </w:p>
        </w:tc>
      </w:tr>
      <w:tr>
        <w:tc>
          <w:tcPr>
            <w:tcW w:type="dxa" w:w="2076"/>
          </w:tcPr>
          <w:p/>
        </w:tc>
        <w:tc>
          <w:tcPr>
            <w:tcW w:type="dxa" w:w="415"/>
          </w:tcPr>
          <w:p>
            <w:pPr>
              <w:pStyle w:val="null3"/>
            </w:pPr>
            <w:r>
              <w:rPr/>
              <w:t>61</w:t>
            </w:r>
          </w:p>
        </w:tc>
        <w:tc>
          <w:tcPr>
            <w:tcW w:type="dxa" w:w="5814"/>
          </w:tcPr>
          <w:p>
            <w:pPr>
              <w:pStyle w:val="null3"/>
            </w:pPr>
            <w:r>
              <w:rPr/>
              <w:t>1.运行环境：预装中文WINDOWS操作系统；</w:t>
            </w:r>
          </w:p>
        </w:tc>
      </w:tr>
      <w:tr>
        <w:tc>
          <w:tcPr>
            <w:tcW w:type="dxa" w:w="2076"/>
          </w:tcPr>
          <w:p/>
        </w:tc>
        <w:tc>
          <w:tcPr>
            <w:tcW w:type="dxa" w:w="415"/>
          </w:tcPr>
          <w:p>
            <w:pPr>
              <w:pStyle w:val="null3"/>
            </w:pPr>
            <w:r>
              <w:rPr/>
              <w:t>62</w:t>
            </w:r>
          </w:p>
        </w:tc>
        <w:tc>
          <w:tcPr>
            <w:tcW w:type="dxa" w:w="5814"/>
          </w:tcPr>
          <w:p>
            <w:pPr>
              <w:pStyle w:val="null3"/>
            </w:pPr>
            <w:r>
              <w:rPr/>
              <w:t>2.骨密度仪中文操作软件及骨密度结果中文影像数据检测报告（非第三方汉化）；</w:t>
            </w:r>
          </w:p>
        </w:tc>
      </w:tr>
      <w:tr>
        <w:tc>
          <w:tcPr>
            <w:tcW w:type="dxa" w:w="2076"/>
          </w:tcPr>
          <w:p/>
        </w:tc>
        <w:tc>
          <w:tcPr>
            <w:tcW w:type="dxa" w:w="415"/>
          </w:tcPr>
          <w:p>
            <w:pPr>
              <w:pStyle w:val="null3"/>
            </w:pPr>
            <w:r>
              <w:rPr/>
              <w:t>63</w:t>
            </w:r>
          </w:p>
        </w:tc>
        <w:tc>
          <w:tcPr>
            <w:tcW w:type="dxa" w:w="5814"/>
          </w:tcPr>
          <w:p>
            <w:pPr>
              <w:pStyle w:val="null3"/>
            </w:pPr>
            <w:r>
              <w:rPr/>
              <w:t>3.骨密度计算软件包；</w:t>
            </w:r>
          </w:p>
        </w:tc>
      </w:tr>
      <w:tr>
        <w:tc>
          <w:tcPr>
            <w:tcW w:type="dxa" w:w="2076"/>
          </w:tcPr>
          <w:p/>
        </w:tc>
        <w:tc>
          <w:tcPr>
            <w:tcW w:type="dxa" w:w="415"/>
          </w:tcPr>
          <w:p>
            <w:pPr>
              <w:pStyle w:val="null3"/>
            </w:pPr>
            <w:r>
              <w:rPr/>
              <w:t>64</w:t>
            </w:r>
          </w:p>
        </w:tc>
        <w:tc>
          <w:tcPr>
            <w:tcW w:type="dxa" w:w="5814"/>
          </w:tcPr>
          <w:p>
            <w:pPr>
              <w:pStyle w:val="null3"/>
            </w:pPr>
            <w:r>
              <w:rPr/>
              <w:t>4.NHANES III参照数据库；</w:t>
            </w:r>
          </w:p>
        </w:tc>
      </w:tr>
      <w:tr>
        <w:tc>
          <w:tcPr>
            <w:tcW w:type="dxa" w:w="2076"/>
          </w:tcPr>
          <w:p/>
        </w:tc>
        <w:tc>
          <w:tcPr>
            <w:tcW w:type="dxa" w:w="415"/>
          </w:tcPr>
          <w:p>
            <w:pPr>
              <w:pStyle w:val="null3"/>
            </w:pPr>
            <w:r>
              <w:rPr/>
              <w:t>65</w:t>
            </w:r>
          </w:p>
        </w:tc>
        <w:tc>
          <w:tcPr>
            <w:tcW w:type="dxa" w:w="5814"/>
          </w:tcPr>
          <w:p>
            <w:pPr>
              <w:pStyle w:val="null3"/>
            </w:pPr>
            <w:r>
              <w:rPr/>
              <w:t>5.中国大陆人数据库：数据库由国内权威机构建立，全国多点采集，样本量≥11000；</w:t>
            </w:r>
          </w:p>
        </w:tc>
      </w:tr>
      <w:tr>
        <w:tc>
          <w:tcPr>
            <w:tcW w:type="dxa" w:w="2076"/>
          </w:tcPr>
          <w:p/>
        </w:tc>
        <w:tc>
          <w:tcPr>
            <w:tcW w:type="dxa" w:w="415"/>
          </w:tcPr>
          <w:p>
            <w:pPr>
              <w:pStyle w:val="null3"/>
            </w:pPr>
            <w:r>
              <w:rPr/>
              <w:t>66</w:t>
            </w:r>
          </w:p>
        </w:tc>
        <w:tc>
          <w:tcPr>
            <w:tcW w:type="dxa" w:w="5814"/>
          </w:tcPr>
          <w:p>
            <w:pPr>
              <w:pStyle w:val="null3"/>
            </w:pPr>
            <w:r>
              <w:rPr/>
              <w:t>6.智能自动确定骨边缘软件；</w:t>
            </w:r>
          </w:p>
        </w:tc>
      </w:tr>
      <w:tr>
        <w:tc>
          <w:tcPr>
            <w:tcW w:type="dxa" w:w="2076"/>
          </w:tcPr>
          <w:p/>
        </w:tc>
        <w:tc>
          <w:tcPr>
            <w:tcW w:type="dxa" w:w="415"/>
          </w:tcPr>
          <w:p>
            <w:pPr>
              <w:pStyle w:val="null3"/>
            </w:pPr>
            <w:r>
              <w:rPr/>
              <w:t>67</w:t>
            </w:r>
          </w:p>
        </w:tc>
        <w:tc>
          <w:tcPr>
            <w:tcW w:type="dxa" w:w="5814"/>
          </w:tcPr>
          <w:p>
            <w:pPr>
              <w:pStyle w:val="null3"/>
            </w:pPr>
            <w:r>
              <w:rPr/>
              <w:t>7.与前一次扫描结果对比分析；</w:t>
            </w:r>
          </w:p>
        </w:tc>
      </w:tr>
      <w:tr>
        <w:tc>
          <w:tcPr>
            <w:tcW w:type="dxa" w:w="2076"/>
          </w:tcPr>
          <w:p/>
        </w:tc>
        <w:tc>
          <w:tcPr>
            <w:tcW w:type="dxa" w:w="415"/>
          </w:tcPr>
          <w:p>
            <w:pPr>
              <w:pStyle w:val="null3"/>
            </w:pPr>
            <w:r>
              <w:rPr/>
              <w:t>68</w:t>
            </w:r>
          </w:p>
        </w:tc>
        <w:tc>
          <w:tcPr>
            <w:tcW w:type="dxa" w:w="5814"/>
          </w:tcPr>
          <w:p>
            <w:pPr>
              <w:pStyle w:val="null3"/>
            </w:pPr>
            <w:r>
              <w:rPr/>
              <w:t>8.异常骨密度区域或金属自动排除软件；</w:t>
            </w:r>
          </w:p>
        </w:tc>
      </w:tr>
      <w:tr>
        <w:tc>
          <w:tcPr>
            <w:tcW w:type="dxa" w:w="2076"/>
          </w:tcPr>
          <w:p/>
        </w:tc>
        <w:tc>
          <w:tcPr>
            <w:tcW w:type="dxa" w:w="415"/>
          </w:tcPr>
          <w:p>
            <w:pPr>
              <w:pStyle w:val="null3"/>
            </w:pPr>
            <w:r>
              <w:rPr/>
              <w:t>69</w:t>
            </w:r>
          </w:p>
        </w:tc>
        <w:tc>
          <w:tcPr>
            <w:tcW w:type="dxa" w:w="5814"/>
          </w:tcPr>
          <w:p>
            <w:pPr>
              <w:pStyle w:val="null3"/>
            </w:pPr>
            <w:r>
              <w:rPr/>
              <w:t>9.屏幕上扫描部位调整（可以通过软件，在屏幕上对扫描部位做精细调整，保证测量的精确性）；</w:t>
            </w:r>
          </w:p>
        </w:tc>
      </w:tr>
      <w:tr>
        <w:tc>
          <w:tcPr>
            <w:tcW w:type="dxa" w:w="2076"/>
          </w:tcPr>
          <w:p/>
        </w:tc>
        <w:tc>
          <w:tcPr>
            <w:tcW w:type="dxa" w:w="415"/>
          </w:tcPr>
          <w:p>
            <w:pPr>
              <w:pStyle w:val="null3"/>
            </w:pPr>
            <w:r>
              <w:rPr/>
              <w:t>70</w:t>
            </w:r>
          </w:p>
        </w:tc>
        <w:tc>
          <w:tcPr>
            <w:tcW w:type="dxa" w:w="5814"/>
          </w:tcPr>
          <w:p>
            <w:pPr>
              <w:pStyle w:val="null3"/>
            </w:pPr>
            <w:r>
              <w:rPr/>
              <w:t>10.体重/种族差异校正软件；</w:t>
            </w:r>
          </w:p>
        </w:tc>
      </w:tr>
      <w:tr>
        <w:tc>
          <w:tcPr>
            <w:tcW w:type="dxa" w:w="2076"/>
          </w:tcPr>
          <w:p/>
        </w:tc>
        <w:tc>
          <w:tcPr>
            <w:tcW w:type="dxa" w:w="415"/>
          </w:tcPr>
          <w:p>
            <w:pPr>
              <w:pStyle w:val="null3"/>
            </w:pPr>
            <w:r>
              <w:rPr/>
              <w:t>71</w:t>
            </w:r>
          </w:p>
        </w:tc>
        <w:tc>
          <w:tcPr>
            <w:tcW w:type="dxa" w:w="5814"/>
          </w:tcPr>
          <w:p>
            <w:pPr>
              <w:pStyle w:val="null3"/>
            </w:pPr>
            <w:r>
              <w:rPr/>
              <w:t>11.T值和Z值分析软件；</w:t>
            </w:r>
          </w:p>
        </w:tc>
      </w:tr>
      <w:tr>
        <w:tc>
          <w:tcPr>
            <w:tcW w:type="dxa" w:w="2076"/>
          </w:tcPr>
          <w:p/>
        </w:tc>
        <w:tc>
          <w:tcPr>
            <w:tcW w:type="dxa" w:w="415"/>
          </w:tcPr>
          <w:p>
            <w:pPr>
              <w:pStyle w:val="null3"/>
            </w:pPr>
            <w:r>
              <w:rPr/>
              <w:t>72</w:t>
            </w:r>
          </w:p>
        </w:tc>
        <w:tc>
          <w:tcPr>
            <w:tcW w:type="dxa" w:w="5814"/>
          </w:tcPr>
          <w:p>
            <w:pPr>
              <w:pStyle w:val="null3"/>
            </w:pPr>
            <w:r>
              <w:rPr/>
              <w:t>12.检测质量控制系统（含质量检测程序，QA态势分析）；</w:t>
            </w:r>
          </w:p>
        </w:tc>
      </w:tr>
      <w:tr>
        <w:tc>
          <w:tcPr>
            <w:tcW w:type="dxa" w:w="2076"/>
          </w:tcPr>
          <w:p/>
        </w:tc>
        <w:tc>
          <w:tcPr>
            <w:tcW w:type="dxa" w:w="415"/>
          </w:tcPr>
          <w:p>
            <w:pPr>
              <w:pStyle w:val="null3"/>
            </w:pPr>
            <w:r>
              <w:rPr/>
              <w:t>73</w:t>
            </w:r>
          </w:p>
        </w:tc>
        <w:tc>
          <w:tcPr>
            <w:tcW w:type="dxa" w:w="5814"/>
          </w:tcPr>
          <w:p>
            <w:pPr>
              <w:pStyle w:val="null3"/>
            </w:pPr>
            <w:r>
              <w:rPr/>
              <w:t>13.检测结果趋势分析功能；</w:t>
            </w:r>
          </w:p>
        </w:tc>
      </w:tr>
      <w:tr>
        <w:tc>
          <w:tcPr>
            <w:tcW w:type="dxa" w:w="2076"/>
          </w:tcPr>
          <w:p/>
        </w:tc>
        <w:tc>
          <w:tcPr>
            <w:tcW w:type="dxa" w:w="415"/>
          </w:tcPr>
          <w:p>
            <w:pPr>
              <w:pStyle w:val="null3"/>
            </w:pPr>
            <w:r>
              <w:rPr/>
              <w:t>74</w:t>
            </w:r>
          </w:p>
        </w:tc>
        <w:tc>
          <w:tcPr>
            <w:tcW w:type="dxa" w:w="5814"/>
          </w:tcPr>
          <w:p>
            <w:pPr>
              <w:pStyle w:val="null3"/>
            </w:pPr>
            <w:r>
              <w:rPr/>
              <w:t>14.多部位集成报告软件-多部位集成报告系统，将所有检测结果打印在一张报告上进行联合评估；</w:t>
            </w:r>
          </w:p>
        </w:tc>
      </w:tr>
      <w:tr>
        <w:tc>
          <w:tcPr>
            <w:tcW w:type="dxa" w:w="2076"/>
          </w:tcPr>
          <w:p/>
        </w:tc>
        <w:tc>
          <w:tcPr>
            <w:tcW w:type="dxa" w:w="415"/>
          </w:tcPr>
          <w:p>
            <w:pPr>
              <w:pStyle w:val="null3"/>
            </w:pPr>
            <w:r>
              <w:rPr/>
              <w:t>75</w:t>
            </w:r>
          </w:p>
        </w:tc>
        <w:tc>
          <w:tcPr>
            <w:tcW w:type="dxa" w:w="5814"/>
          </w:tcPr>
          <w:p>
            <w:pPr>
              <w:pStyle w:val="null3"/>
            </w:pPr>
            <w:r>
              <w:rPr/>
              <w:t>15.自动化报告编辑书写软件；</w:t>
            </w:r>
          </w:p>
        </w:tc>
      </w:tr>
      <w:tr>
        <w:tc>
          <w:tcPr>
            <w:tcW w:type="dxa" w:w="2076"/>
          </w:tcPr>
          <w:p/>
        </w:tc>
        <w:tc>
          <w:tcPr>
            <w:tcW w:type="dxa" w:w="415"/>
          </w:tcPr>
          <w:p>
            <w:pPr>
              <w:pStyle w:val="null3"/>
            </w:pPr>
            <w:r>
              <w:rPr/>
              <w:t>76</w:t>
            </w:r>
          </w:p>
        </w:tc>
        <w:tc>
          <w:tcPr>
            <w:tcW w:type="dxa" w:w="5814"/>
          </w:tcPr>
          <w:p>
            <w:pPr>
              <w:pStyle w:val="null3"/>
            </w:pPr>
            <w:r>
              <w:rPr/>
              <w:t>16.DICOM 协议接口（存储、传输、检索/查询、Worklist、打印）；</w:t>
            </w:r>
          </w:p>
        </w:tc>
      </w:tr>
      <w:tr>
        <w:tc>
          <w:tcPr>
            <w:tcW w:type="dxa" w:w="2076"/>
          </w:tcPr>
          <w:p/>
        </w:tc>
        <w:tc>
          <w:tcPr>
            <w:tcW w:type="dxa" w:w="415"/>
          </w:tcPr>
          <w:p>
            <w:pPr>
              <w:pStyle w:val="null3"/>
            </w:pPr>
            <w:r>
              <w:rPr/>
              <w:t>77</w:t>
            </w:r>
          </w:p>
        </w:tc>
        <w:tc>
          <w:tcPr>
            <w:tcW w:type="dxa" w:w="5814"/>
          </w:tcPr>
          <w:p>
            <w:pPr>
              <w:pStyle w:val="null3"/>
            </w:pPr>
            <w:r>
              <w:rPr/>
              <w:t>17.147HL7协议接口。</w:t>
            </w:r>
          </w:p>
        </w:tc>
      </w:tr>
      <w:tr>
        <w:tc>
          <w:tcPr>
            <w:tcW w:type="dxa" w:w="2076"/>
          </w:tcPr>
          <w:p/>
        </w:tc>
        <w:tc>
          <w:tcPr>
            <w:tcW w:type="dxa" w:w="415"/>
          </w:tcPr>
          <w:p>
            <w:pPr>
              <w:pStyle w:val="null3"/>
            </w:pPr>
            <w:r>
              <w:rPr/>
              <w:t>78</w:t>
            </w:r>
          </w:p>
        </w:tc>
        <w:tc>
          <w:tcPr>
            <w:tcW w:type="dxa" w:w="5814"/>
          </w:tcPr>
          <w:p>
            <w:pPr>
              <w:pStyle w:val="null3"/>
            </w:pPr>
            <w:r>
              <w:rPr/>
              <w:t>（七）配置清单</w:t>
            </w:r>
          </w:p>
        </w:tc>
      </w:tr>
      <w:tr>
        <w:tc>
          <w:tcPr>
            <w:tcW w:type="dxa" w:w="2076"/>
          </w:tcPr>
          <w:p/>
        </w:tc>
        <w:tc>
          <w:tcPr>
            <w:tcW w:type="dxa" w:w="415"/>
          </w:tcPr>
          <w:p>
            <w:pPr>
              <w:pStyle w:val="null3"/>
            </w:pPr>
            <w:r>
              <w:rPr/>
              <w:t>79</w:t>
            </w:r>
          </w:p>
        </w:tc>
        <w:tc>
          <w:tcPr>
            <w:tcW w:type="dxa" w:w="5814"/>
          </w:tcPr>
          <w:p>
            <w:pPr>
              <w:pStyle w:val="null3"/>
            </w:pPr>
            <w:r>
              <w:rPr/>
              <w:t>1.双能X射线骨密度仪主机系统1套；</w:t>
            </w:r>
          </w:p>
        </w:tc>
      </w:tr>
      <w:tr>
        <w:tc>
          <w:tcPr>
            <w:tcW w:type="dxa" w:w="2076"/>
          </w:tcPr>
          <w:p/>
        </w:tc>
        <w:tc>
          <w:tcPr>
            <w:tcW w:type="dxa" w:w="415"/>
          </w:tcPr>
          <w:p>
            <w:pPr>
              <w:pStyle w:val="null3"/>
            </w:pPr>
            <w:r>
              <w:rPr/>
              <w:t>80</w:t>
            </w:r>
          </w:p>
        </w:tc>
        <w:tc>
          <w:tcPr>
            <w:tcW w:type="dxa" w:w="5814"/>
          </w:tcPr>
          <w:p>
            <w:pPr>
              <w:pStyle w:val="null3"/>
            </w:pPr>
            <w:r>
              <w:rPr/>
              <w:t>2.全配套扫描定位器套件1套（含正位脊柱扫描定位器、股骨扫描定位器、前臂扫描定位器、侧位脊柱扫描定位器）；</w:t>
            </w:r>
          </w:p>
        </w:tc>
      </w:tr>
      <w:tr>
        <w:tc>
          <w:tcPr>
            <w:tcW w:type="dxa" w:w="2076"/>
          </w:tcPr>
          <w:p/>
        </w:tc>
        <w:tc>
          <w:tcPr>
            <w:tcW w:type="dxa" w:w="415"/>
          </w:tcPr>
          <w:p>
            <w:pPr>
              <w:pStyle w:val="null3"/>
            </w:pPr>
            <w:r>
              <w:rPr/>
              <w:t>81</w:t>
            </w:r>
          </w:p>
        </w:tc>
        <w:tc>
          <w:tcPr>
            <w:tcW w:type="dxa" w:w="5814"/>
          </w:tcPr>
          <w:p>
            <w:pPr>
              <w:pStyle w:val="null3"/>
            </w:pPr>
            <w:r>
              <w:rPr/>
              <w:t>3.工作站及打印机1套；</w:t>
            </w:r>
          </w:p>
        </w:tc>
      </w:tr>
      <w:tr>
        <w:tc>
          <w:tcPr>
            <w:tcW w:type="dxa" w:w="2076"/>
          </w:tcPr>
          <w:p/>
        </w:tc>
        <w:tc>
          <w:tcPr>
            <w:tcW w:type="dxa" w:w="415"/>
          </w:tcPr>
          <w:p>
            <w:pPr>
              <w:pStyle w:val="null3"/>
            </w:pPr>
            <w:r>
              <w:rPr/>
              <w:t>82</w:t>
            </w:r>
          </w:p>
        </w:tc>
        <w:tc>
          <w:tcPr>
            <w:tcW w:type="dxa" w:w="5814"/>
          </w:tcPr>
          <w:p>
            <w:pPr>
              <w:pStyle w:val="null3"/>
            </w:pPr>
            <w:r>
              <w:rPr/>
              <w:t>4.质量检查控制系统1套（含质控模块、脊柱体模）；</w:t>
            </w:r>
          </w:p>
        </w:tc>
      </w:tr>
      <w:tr>
        <w:tc>
          <w:tcPr>
            <w:tcW w:type="dxa" w:w="2076"/>
          </w:tcPr>
          <w:p/>
        </w:tc>
        <w:tc>
          <w:tcPr>
            <w:tcW w:type="dxa" w:w="415"/>
          </w:tcPr>
          <w:p>
            <w:pPr>
              <w:pStyle w:val="null3"/>
            </w:pPr>
            <w:r>
              <w:rPr/>
              <w:t>83</w:t>
            </w:r>
          </w:p>
        </w:tc>
        <w:tc>
          <w:tcPr>
            <w:tcW w:type="dxa" w:w="5814"/>
          </w:tcPr>
          <w:p>
            <w:pPr>
              <w:pStyle w:val="null3"/>
            </w:pPr>
            <w:r>
              <w:rPr/>
              <w:t>5.</w:t>
            </w:r>
            <w:r>
              <w:rPr/>
              <w:t xml:space="preserve">临床应用功能平台 </w:t>
            </w:r>
            <w:r>
              <w:rPr/>
              <w:t>1</w:t>
            </w:r>
            <w:r>
              <w:rPr/>
              <w:t>套</w:t>
            </w:r>
            <w:r>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1.采购代理机构：本项目是指广东达禾工程管理有限公司，负责整个采购活动的组织，依法负责编制和发布招标文件，对招标文件拥有最终的解释权，不以任何身份出任评标委员会成员。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高州市中医院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采购机构代理服务收费标准：按招标代理服务收费标准。</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广东达禾工程管理有限公司</w:t>
      </w:r>
      <w:r>
        <w:rPr/>
        <w:t>代收。具体操作要求详见</w:t>
      </w:r>
      <w:r>
        <w:rPr/>
        <w:t>广东达禾工程管理有限公司</w:t>
      </w:r>
      <w:r>
        <w:rPr/>
        <w:t>有关指引，递交事宜请自行咨询</w:t>
      </w:r>
      <w:r>
        <w:rPr/>
        <w:t>广东达禾工程管理有限公司</w:t>
      </w:r>
      <w:r>
        <w:rPr/>
        <w:t>；请各投标人在投标文件递交截止时间前按须知前附表规定的金额递交至</w:t>
      </w:r>
      <w:r>
        <w:rPr/>
        <w:t>广东达禾工程管理有限公司</w:t>
      </w:r>
      <w:r>
        <w:rPr/>
        <w:t>，到账情况以开标时</w:t>
      </w:r>
      <w:r>
        <w:rPr/>
        <w:t>广东达禾工程管理有限公司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詹先生</w:t>
      </w:r>
    </w:p>
    <w:p>
      <w:pPr>
        <w:pStyle w:val="null3"/>
        <w:ind w:firstLine="480"/>
      </w:pPr>
      <w:r>
        <w:rPr/>
        <w:t>电话：</w:t>
      </w:r>
      <w:r>
        <w:rPr/>
        <w:t>0668-2998639</w:t>
      </w:r>
    </w:p>
    <w:p>
      <w:pPr>
        <w:pStyle w:val="null3"/>
        <w:ind w:firstLine="480"/>
      </w:pPr>
      <w:r>
        <w:rPr/>
        <w:t>传真：</w:t>
      </w:r>
      <w:r>
        <w:rPr/>
        <w:t>/</w:t>
      </w:r>
    </w:p>
    <w:p>
      <w:pPr>
        <w:pStyle w:val="null3"/>
        <w:ind w:firstLine="480"/>
      </w:pPr>
      <w:r>
        <w:rPr/>
        <w:t>邮箱：</w:t>
      </w:r>
      <w:r>
        <w:rPr/>
        <w:t>gddhzb@163.com</w:t>
      </w:r>
    </w:p>
    <w:p>
      <w:pPr>
        <w:pStyle w:val="null3"/>
        <w:ind w:firstLine="480"/>
      </w:pPr>
      <w:r>
        <w:rPr/>
        <w:t>地址：</w:t>
      </w:r>
      <w:r>
        <w:rPr/>
        <w:t>茂名市光华南路118号润威商厦6楼602</w:t>
      </w:r>
    </w:p>
    <w:p>
      <w:pPr>
        <w:pStyle w:val="null3"/>
        <w:ind w:firstLine="480"/>
      </w:pPr>
      <w:r>
        <w:rPr/>
        <w:t>邮编：</w:t>
      </w:r>
      <w:r>
        <w:rPr/>
        <w:t>525000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政府采购监督管理机构名称：高州市政府采购监管股</w:t>
      </w:r>
    </w:p>
    <w:p>
      <w:pPr>
        <w:pStyle w:val="null3"/>
      </w:pPr>
      <w:r>
        <w:rPr/>
        <w:t>地 址：高州市财政局4楼政府采购监管股</w:t>
      </w:r>
    </w:p>
    <w:p>
      <w:pPr>
        <w:pStyle w:val="null3"/>
      </w:pPr>
      <w:r>
        <w:rPr/>
        <w:t>电 话：0668-6677520</w:t>
      </w:r>
    </w:p>
    <w:p>
      <w:pPr>
        <w:pStyle w:val="null3"/>
      </w:pPr>
      <w:r>
        <w:rPr/>
        <w:t>邮 编：525200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高州市中医院医疗设备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广东达禾工程管理有限公司</w:t>
      </w:r>
      <w:r>
        <w:rPr/>
        <w:t>统一对外发布。</w:t>
      </w:r>
    </w:p>
    <w:p>
      <w:pPr>
        <w:pStyle w:val="null3"/>
        <w:ind w:firstLine="480"/>
      </w:pPr>
      <w:r>
        <w:rPr/>
        <w:t>（2）对</w:t>
      </w:r>
      <w:r>
        <w:rPr/>
        <w:t>广东达禾工程管理有限公司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采购包1（高州市中医院医疗设备采购项目）：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2%</w:t>
            </w:r>
          </w:p>
        </w:tc>
        <w:tc>
          <w:tcPr>
            <w:tcW w:type="dxa" w:w="2160"/>
          </w:tcPr>
          <w:p>
            <w:pPr>
              <w:pStyle w:val="null3"/>
              <w:jc w:val="left"/>
            </w:pPr>
            <w:r>
              <w:rPr/>
              <w:t>对获得节能产品认证证书或环境标志产品认证证书的产品给予2%的价格扣除，具体扣除比例根据节能产品或环境标志产品在采购项目中的重要性、所占比重等因素确定。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采购包1（高州市中医院医疗设备采购项目）：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提供《茂名市政府采购供应商资格信用承诺函》。（格式详见公告附件）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提供《茂名市政府采购供应商资格信用承诺函》。（格式详见公告附件）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提供《茂名市政府采购供应商资格信用承诺函》。（格式详见公告附件）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茂名市政府采购供应商资格信用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特定资质</w:t>
            </w:r>
          </w:p>
        </w:tc>
        <w:tc>
          <w:tcPr>
            <w:tcW w:type="dxa" w:w="4238"/>
          </w:tcPr>
          <w:p>
            <w:pPr>
              <w:pStyle w:val="null3"/>
            </w:pPr>
            <w:r>
              <w:rPr/>
              <w:t>投标人如供应商为生产企业，所投产品为第二、三类医疗器械，提供《医疗器械生产许可证》；如供应商为代理经销商，所投产品为第二类医疗器械，提供《第二类医疗器械经营备案凭证》或《医疗器械经营许可证》或承诺在合同签订前取得第二类医疗器械经营备案凭证的承诺函；如供应商为代理经销商，所投产品为第三类医疗器械，提供《医疗器械经营许可证》。（提供证书复印件或承诺函原件等证明材料）</w:t>
            </w:r>
          </w:p>
        </w:tc>
      </w:tr>
      <w:tr>
        <w:tc>
          <w:tcPr>
            <w:tcW w:type="dxa" w:w="890"/>
          </w:tcPr>
          <w:p>
            <w:pPr>
              <w:pStyle w:val="null3"/>
            </w:pPr>
            <w:r>
              <w:rPr/>
              <w:t>9</w:t>
            </w:r>
          </w:p>
        </w:tc>
        <w:tc>
          <w:tcPr>
            <w:tcW w:type="dxa" w:w="3178"/>
          </w:tcPr>
          <w:p>
            <w:pPr>
              <w:pStyle w:val="null3"/>
            </w:pPr>
            <w:r>
              <w:rPr/>
              <w:t>其他要求</w:t>
            </w:r>
          </w:p>
        </w:tc>
        <w:tc>
          <w:tcPr>
            <w:tcW w:type="dxa" w:w="4238"/>
          </w:tcPr>
          <w:p>
            <w:pPr>
              <w:pStyle w:val="null3"/>
            </w:pPr>
            <w:r>
              <w:rPr/>
              <w:t>本项目不接受联合体投标，不允许分包、转包。</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采购包1（高州市中医院医疗设备采购项目）：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有效期</w:t>
            </w:r>
          </w:p>
        </w:tc>
        <w:tc>
          <w:tcPr>
            <w:tcW w:type="dxa" w:w="4238"/>
          </w:tcPr>
          <w:p>
            <w:pPr>
              <w:pStyle w:val="null3"/>
            </w:pPr>
            <w:r>
              <w:rPr/>
              <w:t>投标有效期满足招标文件要求。</w:t>
            </w:r>
          </w:p>
        </w:tc>
      </w:tr>
      <w:tr>
        <w:tc>
          <w:tcPr>
            <w:tcW w:type="dxa" w:w="890"/>
          </w:tcPr>
          <w:p>
            <w:pPr>
              <w:pStyle w:val="null3"/>
            </w:pPr>
            <w:r>
              <w:rPr/>
              <w:t>2</w:t>
            </w:r>
          </w:p>
        </w:tc>
        <w:tc>
          <w:tcPr>
            <w:tcW w:type="dxa" w:w="3178"/>
          </w:tcPr>
          <w:p>
            <w:pPr>
              <w:pStyle w:val="null3"/>
            </w:pPr>
            <w:r>
              <w:rPr/>
              <w:t>法定代表人证明书及法定代表人授权委托书（注：法定代表人投标的只须提供法定代表人证明书）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式样与签章要求</w:t>
            </w:r>
          </w:p>
        </w:tc>
        <w:tc>
          <w:tcPr>
            <w:tcW w:type="dxa" w:w="4238"/>
          </w:tcPr>
          <w:p>
            <w:pPr>
              <w:pStyle w:val="null3"/>
            </w:pPr>
            <w:r>
              <w:rPr/>
              <w:t>投标文件符合招标文件的式样、签署和盖章要求。</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投标报价未超出采购预算或最高限价，不存在报价明显不合理而投标人不能合理说明的情况。</w:t>
            </w:r>
          </w:p>
        </w:tc>
      </w:tr>
      <w:tr>
        <w:tc>
          <w:tcPr>
            <w:tcW w:type="dxa" w:w="890"/>
          </w:tcPr>
          <w:p>
            <w:pPr>
              <w:pStyle w:val="null3"/>
            </w:pPr>
            <w:r>
              <w:rPr/>
              <w:t>5</w:t>
            </w:r>
          </w:p>
        </w:tc>
        <w:tc>
          <w:tcPr>
            <w:tcW w:type="dxa" w:w="3178"/>
          </w:tcPr>
          <w:p>
            <w:pPr>
              <w:pStyle w:val="null3"/>
            </w:pPr>
            <w:r>
              <w:rPr/>
              <w:t>其他要求</w:t>
            </w:r>
          </w:p>
        </w:tc>
        <w:tc>
          <w:tcPr>
            <w:tcW w:type="dxa" w:w="4238"/>
          </w:tcPr>
          <w:p>
            <w:pPr>
              <w:pStyle w:val="null3"/>
            </w:pPr>
            <w:r>
              <w:rPr/>
              <w:t>投标文件实质性响应招标文件要求，且无经评委认定为无效标的内容和条款。</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采购包1(高州市中医院医疗设备采购项目):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技术部分30.0分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“▲”技术参数符合性 (20.0分) (20.0分)</w:t>
            </w:r>
          </w:p>
        </w:tc>
        <w:tc>
          <w:tcPr>
            <w:tcW w:type="dxa" w:w="5076"/>
          </w:tcPr>
          <w:p>
            <w:pPr>
              <w:pStyle w:val="null3"/>
              <w:jc w:val="left"/>
            </w:pPr>
            <w:r>
              <w:rPr/>
              <w:t>根据投标人的投标文件对采购需求书（带“▲”号）条款的技术参数响应情况进行评审：完全满足或优于需求得20分，每有1条的技术参数不满足（负偏离）的扣4分。注：如采购需求中有明确提供的证明材料，则以采购需求要求的为准；如采购需求中无明确证明材料的，以投标人提供的《技术和服务要求响应表》的响应情况进行评审；未提供或提供资料不能响应对应参数的视为不满足，相应项不得分。（需提供产品彩页或说明书）</w:t>
            </w:r>
          </w:p>
        </w:tc>
      </w:tr>
      <w:tr>
        <w:tc>
          <w:tcPr>
            <w:tcW w:type="dxa" w:w="922"/>
            <w:gridSpan w:val="2"/>
            <w:vMerge/>
          </w:tcPr>
          <w:p/>
        </w:tc>
        <w:tc>
          <w:tcPr>
            <w:tcW w:type="dxa" w:w="2307"/>
          </w:tcPr>
          <w:p>
            <w:pPr>
              <w:pStyle w:val="null3"/>
              <w:jc w:val="left"/>
            </w:pPr>
            <w:r>
              <w:rPr/>
              <w:t>非“▲”技术参数符合性 (10.0分)</w:t>
            </w:r>
          </w:p>
        </w:tc>
        <w:tc>
          <w:tcPr>
            <w:tcW w:type="dxa" w:w="5076"/>
          </w:tcPr>
          <w:p>
            <w:pPr>
              <w:pStyle w:val="null3"/>
              <w:jc w:val="left"/>
            </w:pPr>
            <w:r>
              <w:rPr/>
              <w:t>采购需求中其他未标注“★”或“▲”的一般技术参数的响应情况进行评审：优于或完全满足采购需求的，得本项满分；一般技术参数条款响应得分=(满足一般技术参数条款的数量÷一般技术参数条款的总数量)×本项满分；全部都负偏离得0分。（四舍五入保留两位小数）注：1.以最细一级条款作为单项条款，含有下一级条款且本身仅作为标题的不计入条款数量。2.采购需求中有要求提供证明材料的，按要求提供相关证明材料，未按要求提供证明材料的不得分；</w:t>
            </w:r>
          </w:p>
        </w:tc>
      </w:tr>
      <w:tr>
        <w:tc>
          <w:tcPr>
            <w:tcW w:type="dxa" w:w="922"/>
            <w:gridSpan w:val="2"/>
            <w:vMerge w:val="restart"/>
          </w:tcPr>
          <w:p>
            <w:pPr>
              <w:pStyle w:val="null3"/>
              <w:jc w:val="center"/>
            </w:pPr>
            <w:r>
              <w:rPr/>
              <w:t>商务部分</w:t>
            </w:r>
          </w:p>
        </w:tc>
        <w:tc>
          <w:tcPr>
            <w:tcW w:type="dxa" w:w="2307"/>
          </w:tcPr>
          <w:p>
            <w:pPr>
              <w:pStyle w:val="null3"/>
              <w:jc w:val="left"/>
            </w:pPr>
            <w:r>
              <w:rPr/>
              <w:t>安装调试、质量保障措施、维护保养、应急维修时间等方案 (10.0分)</w:t>
            </w:r>
          </w:p>
        </w:tc>
        <w:tc>
          <w:tcPr>
            <w:tcW w:type="dxa" w:w="5076"/>
          </w:tcPr>
          <w:p>
            <w:pPr>
              <w:pStyle w:val="null3"/>
              <w:jc w:val="left"/>
            </w:pPr>
            <w:r>
              <w:rPr/>
              <w:t>根据采购需求的商务要求中的内容，对投标（报价）人提供的实施方案（包括项目的设备安装图纸、设备安装方案、调试、质量保障措施、维护保养、应急维修时间等）的合理性、完整性等方面进行评审。（1）提供实施方案且实施内容完整性强，具备可行性，全部满足招标文件需求的，得10分；（2）提供实施方案且实施内容完整性较强，比较具备可行性，基本满足招标文件需求的，得5分；（3）提供实施方案且实施内容完整性较差，不具备可行性，有缺漏，不能完全满足招标文件需求的，得1分；（4）未提供实施方案不得分。</w:t>
            </w:r>
          </w:p>
        </w:tc>
      </w:tr>
      <w:tr>
        <w:tc>
          <w:tcPr>
            <w:tcW w:type="dxa" w:w="922"/>
            <w:gridSpan w:val="2"/>
            <w:vMerge/>
          </w:tcPr>
          <w:p/>
        </w:tc>
        <w:tc>
          <w:tcPr>
            <w:tcW w:type="dxa" w:w="2307"/>
          </w:tcPr>
          <w:p>
            <w:pPr>
              <w:pStyle w:val="null3"/>
              <w:jc w:val="left"/>
            </w:pPr>
            <w:r>
              <w:rPr/>
              <w:t>培训方案 (10.0分)</w:t>
            </w:r>
          </w:p>
        </w:tc>
        <w:tc>
          <w:tcPr>
            <w:tcW w:type="dxa" w:w="5076"/>
          </w:tcPr>
          <w:p>
            <w:pPr>
              <w:pStyle w:val="null3"/>
              <w:jc w:val="left"/>
            </w:pPr>
            <w:r>
              <w:rPr/>
              <w:t>根据投标人提供的培训方案进行评审，投标人应制定完整的培训方案及培训内容（包含但不限于培训时间、地点、培训人数、培训方式、培训内容、培训达到的效果、常见故障现象及诊断、紧急情况的处理等），能够保证使用人员熟练掌握设备的各种功能操作技术： (1)提供培训方案且培训内容内容完整性强，具备可行性，全部满足招标文件需求的，得10分； (2)提供培训方案且培训内容完整较强，比较具备可行性，基本满足招标文件需求的，得5分；（3）提供培训方案但培训内容完整性较差，不具备可行性，有缺漏，不能完全满足招标文件需求的，得1分；（4）未提供培训方案不得分。</w:t>
            </w:r>
          </w:p>
        </w:tc>
      </w:tr>
      <w:tr>
        <w:tc>
          <w:tcPr>
            <w:tcW w:type="dxa" w:w="922"/>
            <w:gridSpan w:val="2"/>
            <w:vMerge/>
          </w:tcPr>
          <w:p/>
        </w:tc>
        <w:tc>
          <w:tcPr>
            <w:tcW w:type="dxa" w:w="2307"/>
          </w:tcPr>
          <w:p>
            <w:pPr>
              <w:pStyle w:val="null3"/>
              <w:jc w:val="left"/>
            </w:pPr>
            <w:r>
              <w:rPr/>
              <w:t>售后服务 (10.0分)</w:t>
            </w:r>
          </w:p>
        </w:tc>
        <w:tc>
          <w:tcPr>
            <w:tcW w:type="dxa" w:w="5076"/>
          </w:tcPr>
          <w:p>
            <w:pPr>
              <w:pStyle w:val="null3"/>
              <w:jc w:val="left"/>
            </w:pPr>
            <w:r>
              <w:rPr/>
              <w:t>根据投标人提供的售后服务方案（包括投标人针对本项目服务的措施、售后服务的内容、服务响应时间、维修时间、问题的解决方案等）进行评审：（1）售后服务方案非常详细、科学合理、响应时间快、切实可行、措施到位，全部满足采购需求的，得10分；（2）售后服务方案较详细、较科学合理、响应时间较快、比较可行、措施较到位，基本满足采购需求的，得5分；（3）售后服务方案不够详细合理、响应时间慢、可行性差、措施不到位，不能完全满足采购需求的，得1分；（4）未提供售后服务方案不得分。</w:t>
            </w:r>
          </w:p>
        </w:tc>
      </w:tr>
      <w:tr>
        <w:tc>
          <w:tcPr>
            <w:tcW w:type="dxa" w:w="922"/>
            <w:gridSpan w:val="2"/>
            <w:vMerge/>
          </w:tcPr>
          <w:p/>
        </w:tc>
        <w:tc>
          <w:tcPr>
            <w:tcW w:type="dxa" w:w="2307"/>
          </w:tcPr>
          <w:p>
            <w:pPr>
              <w:pStyle w:val="null3"/>
              <w:jc w:val="left"/>
            </w:pPr>
            <w:r>
              <w:rPr/>
              <w:t>供货及运输方案 (10.0分)</w:t>
            </w:r>
          </w:p>
        </w:tc>
        <w:tc>
          <w:tcPr>
            <w:tcW w:type="dxa" w:w="5076"/>
          </w:tcPr>
          <w:p>
            <w:pPr>
              <w:pStyle w:val="null3"/>
              <w:jc w:val="left"/>
            </w:pPr>
            <w:r>
              <w:rPr/>
              <w:t>根据投标人提供的供货及运输方案(包括但不限于供货计划、运输计划及运输安全保护措施等)进行评审： 1.有提供供货及运输方案，供货及运输方案内容完整有完善的设备运输安全防护保障措施等，全部满足采购文件及项目实际需要的，得10分； 2.有提供供货及运输方案，供货及运输方案方案有缺痛，或有一定可行性，有设备运输安全防护保障措施但不够完善等，基本满足采购文件及项目实际需要的，得5分； 3.有提供安装调试方案，不满足采购交件及项目实际需要的，得1分； 4.无提供或其他情况，得0分。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政府采购货物买卖合同</w:t>
      </w:r>
    </w:p>
    <w:p>
      <w:pPr>
        <w:pStyle w:val="null3"/>
        <w:jc w:val="center"/>
      </w:pPr>
      <w:r>
        <w:rPr>
          <w:sz w:val="48"/>
          <w:b/>
        </w:rPr>
        <w:t>（试行）</w:t>
      </w:r>
    </w:p>
    <w:p>
      <w:pPr>
        <w:pStyle w:val="null3"/>
        <w:jc w:val="both"/>
      </w:pPr>
      <w:r>
        <w:rPr>
          <w:sz w:val="32"/>
        </w:rPr>
        <w:t>项目名称：</w:t>
      </w:r>
      <w:r>
        <w:rPr>
          <w:sz w:val="21"/>
          <w:u w:val="single"/>
        </w:rPr>
        <w:t xml:space="preserve">                             </w:t>
      </w:r>
    </w:p>
    <w:p>
      <w:pPr>
        <w:pStyle w:val="null3"/>
        <w:ind w:left="420"/>
        <w:jc w:val="both"/>
      </w:pPr>
      <w:r>
        <w:rPr>
          <w:sz w:val="32"/>
        </w:rPr>
        <w:t>合同编号：</w:t>
      </w:r>
      <w:r>
        <w:rPr>
          <w:sz w:val="21"/>
          <w:u w:val="single"/>
        </w:rPr>
        <w:t xml:space="preserve">                             </w:t>
      </w:r>
    </w:p>
    <w:p>
      <w:pPr>
        <w:pStyle w:val="null3"/>
        <w:ind w:left="420"/>
        <w:jc w:val="both"/>
      </w:pPr>
      <w:r>
        <w:rPr>
          <w:sz w:val="32"/>
        </w:rPr>
        <w:t>甲</w:t>
      </w:r>
      <w:r>
        <w:rPr>
          <w:sz w:val="32"/>
        </w:rPr>
        <w:t xml:space="preserve">    </w:t>
      </w:r>
      <w:r>
        <w:rPr>
          <w:sz w:val="32"/>
        </w:rPr>
        <w:t>方：</w:t>
      </w:r>
      <w:r>
        <w:rPr>
          <w:sz w:val="21"/>
          <w:u w:val="single"/>
        </w:rPr>
        <w:t xml:space="preserve">                             </w:t>
      </w:r>
    </w:p>
    <w:p>
      <w:pPr>
        <w:pStyle w:val="null3"/>
        <w:ind w:left="420"/>
        <w:jc w:val="both"/>
      </w:pPr>
      <w:r>
        <w:rPr>
          <w:sz w:val="32"/>
        </w:rPr>
        <w:t>乙</w:t>
      </w:r>
      <w:r>
        <w:rPr>
          <w:sz w:val="32"/>
        </w:rPr>
        <w:t xml:space="preserve">    </w:t>
      </w:r>
      <w:r>
        <w:rPr>
          <w:sz w:val="32"/>
        </w:rPr>
        <w:t>方：</w:t>
      </w:r>
      <w:r>
        <w:rPr>
          <w:sz w:val="21"/>
          <w:u w:val="single"/>
        </w:rPr>
        <w:t xml:space="preserve">                             </w:t>
      </w:r>
    </w:p>
    <w:p>
      <w:pPr>
        <w:pStyle w:val="null3"/>
        <w:ind w:left="420"/>
        <w:jc w:val="both"/>
      </w:pPr>
      <w:r>
        <w:rPr>
          <w:sz w:val="32"/>
        </w:rPr>
        <w:t>签订时间：</w:t>
      </w:r>
      <w:r>
        <w:rPr>
          <w:sz w:val="21"/>
          <w:u w:val="single"/>
        </w:rPr>
        <w:t xml:space="preserve">      </w:t>
      </w:r>
      <w:r>
        <w:rPr>
          <w:sz w:val="21"/>
          <w:u w:val="single"/>
        </w:rPr>
        <w:t xml:space="preserve">           </w:t>
      </w:r>
      <w:r>
        <w:rPr>
          <w:sz w:val="21"/>
          <w:u w:val="single"/>
        </w:rPr>
        <w:t xml:space="preserve">            </w:t>
      </w:r>
    </w:p>
    <w:p>
      <w:pPr>
        <w:pStyle w:val="null3"/>
        <w:jc w:val="both"/>
      </w:pPr>
      <w:r>
        <w:rPr/>
        <w:t xml:space="preserve"> </w:t>
      </w:r>
    </w:p>
    <w:p>
      <w:pPr>
        <w:pStyle w:val="null3"/>
        <w:jc w:val="center"/>
      </w:pPr>
      <w:r>
        <w:rPr>
          <w:sz w:val="44"/>
        </w:rPr>
        <w:t>使</w:t>
      </w:r>
      <w:r>
        <w:rPr>
          <w:sz w:val="21"/>
        </w:rPr>
        <w:t xml:space="preserve"> </w:t>
      </w:r>
      <w:r>
        <w:rPr>
          <w:sz w:val="44"/>
        </w:rPr>
        <w:t>用</w:t>
      </w:r>
      <w:r>
        <w:rPr>
          <w:sz w:val="21"/>
        </w:rPr>
        <w:t xml:space="preserve"> </w:t>
      </w:r>
      <w:r>
        <w:rPr>
          <w:sz w:val="44"/>
        </w:rPr>
        <w:t>说</w:t>
      </w:r>
      <w:r>
        <w:rPr>
          <w:sz w:val="21"/>
        </w:rPr>
        <w:t xml:space="preserve"> </w:t>
      </w:r>
      <w:r>
        <w:rPr>
          <w:sz w:val="44"/>
        </w:rPr>
        <w:t>明</w:t>
      </w:r>
    </w:p>
    <w:p>
      <w:pPr>
        <w:pStyle w:val="null3"/>
        <w:ind w:firstLine="640"/>
        <w:jc w:val="both"/>
      </w:pPr>
      <w:r>
        <w:rPr>
          <w:sz w:val="32"/>
        </w:rPr>
        <w:t>1.本合同标准文本适用于购买现成货物的采购项目，不包括需要供应商定制开发、创新研发的货物采购项目。</w:t>
      </w:r>
    </w:p>
    <w:p>
      <w:pPr>
        <w:pStyle w:val="null3"/>
        <w:ind w:firstLine="640"/>
        <w:jc w:val="both"/>
      </w:pPr>
      <w:r>
        <w:rPr>
          <w:sz w:val="32"/>
        </w:rPr>
        <w:t>2.本合同标准文本为政府采购货物买卖合同编制提供参考，可以结合采购项目具体情况，对文本作必要的调整修订后使用。</w:t>
      </w:r>
    </w:p>
    <w:p>
      <w:pPr>
        <w:pStyle w:val="null3"/>
        <w:ind w:firstLine="640"/>
        <w:jc w:val="both"/>
      </w:pPr>
      <w:r>
        <w:rPr>
          <w:sz w:val="32"/>
        </w:rPr>
        <w:t>3.本合同标准文本各条款中，如涉及填写多家供应商、制造商，多种采购标的、分包主要内容等信息的，可根据采购项目具体情况添加信息项。</w:t>
      </w:r>
    </w:p>
    <w:p>
      <w:pPr>
        <w:pStyle w:val="null3"/>
      </w:pPr>
      <w:r>
        <w:rPr>
          <w:sz w:val="28"/>
        </w:rPr>
        <w:t>第一节</w:t>
      </w:r>
      <w:r>
        <w:rPr>
          <w:sz w:val="28"/>
        </w:rPr>
        <w:t>政府采购合同协议书</w:t>
      </w:r>
    </w:p>
    <w:p>
      <w:pPr>
        <w:pStyle w:val="null3"/>
        <w:jc w:val="center"/>
      </w:pPr>
      <w:r>
        <w:rPr>
          <w:sz w:val="21"/>
        </w:rPr>
        <w:t>甲方（全称）：</w:t>
      </w:r>
      <w:r>
        <w:rPr>
          <w:sz w:val="21"/>
          <w:u w:val="single"/>
        </w:rPr>
        <w:t xml:space="preserve">                        </w:t>
      </w:r>
      <w:r>
        <w:rPr>
          <w:sz w:val="21"/>
        </w:rPr>
        <w:t>（采购人</w:t>
      </w:r>
      <w:r>
        <w:rPr>
          <w:sz w:val="21"/>
        </w:rPr>
        <w:t>、受采购人委托签订合同的单位</w:t>
      </w:r>
      <w:r>
        <w:rPr>
          <w:sz w:val="21"/>
        </w:rPr>
        <w:t>或采购文件约定的合同甲方）</w:t>
      </w:r>
    </w:p>
    <w:p>
      <w:pPr>
        <w:pStyle w:val="null3"/>
        <w:jc w:val="both"/>
      </w:pPr>
      <w:r>
        <w:rPr>
          <w:sz w:val="21"/>
        </w:rPr>
        <w:t>乙方</w:t>
      </w:r>
      <w:r>
        <w:rPr>
          <w:sz w:val="21"/>
        </w:rPr>
        <w:t>1</w:t>
      </w:r>
      <w:r>
        <w:rPr>
          <w:sz w:val="21"/>
        </w:rPr>
        <w:t>（全称）：</w:t>
      </w:r>
      <w:r>
        <w:rPr>
          <w:sz w:val="21"/>
          <w:u w:val="single"/>
        </w:rPr>
        <w:t xml:space="preserve">                       </w:t>
      </w:r>
      <w:r>
        <w:rPr>
          <w:sz w:val="21"/>
        </w:rPr>
        <w:t>（供应商）</w:t>
      </w:r>
    </w:p>
    <w:p>
      <w:pPr>
        <w:pStyle w:val="null3"/>
        <w:jc w:val="both"/>
      </w:pPr>
      <w:r>
        <w:rPr>
          <w:sz w:val="21"/>
        </w:rPr>
        <w:t>乙方</w:t>
      </w:r>
      <w:r>
        <w:rPr>
          <w:sz w:val="21"/>
        </w:rPr>
        <w:t>2（全称）：</w:t>
      </w:r>
      <w:r>
        <w:rPr>
          <w:sz w:val="21"/>
          <w:u w:val="single"/>
        </w:rPr>
        <w:t xml:space="preserve">                        </w:t>
      </w:r>
      <w:r>
        <w:rPr>
          <w:sz w:val="21"/>
        </w:rPr>
        <w:t>（联合体成员供应商或其他合同主体）（如有）</w:t>
      </w:r>
    </w:p>
    <w:p>
      <w:pPr>
        <w:pStyle w:val="null3"/>
        <w:jc w:val="both"/>
      </w:pPr>
      <w:r>
        <w:rPr>
          <w:sz w:val="21"/>
        </w:rPr>
        <w:t>乙方</w:t>
      </w:r>
      <w:r>
        <w:rPr>
          <w:sz w:val="21"/>
        </w:rPr>
        <w:t>3</w:t>
      </w:r>
      <w:r>
        <w:rPr>
          <w:sz w:val="21"/>
        </w:rPr>
        <w:t>（全称）</w:t>
      </w:r>
      <w:r>
        <w:rPr>
          <w:sz w:val="21"/>
          <w:u w:val="single"/>
        </w:rPr>
        <w:t xml:space="preserve">                          </w:t>
      </w:r>
      <w:r>
        <w:rPr>
          <w:sz w:val="21"/>
        </w:rPr>
        <w:t>（联合体成员供应商或其他合同主体）（如有）</w:t>
      </w:r>
    </w:p>
    <w:p>
      <w:pPr>
        <w:pStyle w:val="null3"/>
        <w:jc w:val="both"/>
      </w:pPr>
      <w:r>
        <w:rPr>
          <w:sz w:val="21"/>
        </w:rPr>
        <w:t>依据《中华人民共和国民法典》、《中华人民共和国政府采购法》等有关的法律法规，以及</w:t>
      </w:r>
      <w:r>
        <w:rPr>
          <w:sz w:val="21"/>
        </w:rPr>
        <w:t>本采购项目</w:t>
      </w:r>
      <w:r>
        <w:rPr>
          <w:sz w:val="21"/>
        </w:rPr>
        <w:t>的招标</w:t>
      </w:r>
      <w:r>
        <w:rPr>
          <w:sz w:val="21"/>
        </w:rPr>
        <w:t>/谈判文件等采购文件、乙方的《投标（响应）文件》及《中标（成交）通知书》，甲乙双方同意签订本合同。具体情况及要求如下：</w:t>
      </w:r>
    </w:p>
    <w:p>
      <w:pPr>
        <w:pStyle w:val="null3"/>
        <w:numPr>
          <w:ilvl w:val="0"/>
          <w:numId w:val="1"/>
        </w:numPr>
        <w:jc w:val="both"/>
      </w:pPr>
      <w:r>
        <w:rPr>
          <w:sz w:val="21"/>
          <w:b/>
        </w:rPr>
        <w:t>1.项目信息</w:t>
      </w:r>
    </w:p>
    <w:p>
      <w:pPr>
        <w:pStyle w:val="null3"/>
        <w:numPr>
          <w:ilvl w:val="0"/>
          <w:numId w:val="1"/>
        </w:numPr>
        <w:jc w:val="both"/>
      </w:pPr>
      <w:r>
        <w:rPr>
          <w:sz w:val="21"/>
        </w:rPr>
        <w:t>（1）   采购项目名称：</w:t>
      </w:r>
      <w:r>
        <w:rPr>
          <w:sz w:val="21"/>
          <w:u w:val="single"/>
        </w:rPr>
        <w:t xml:space="preserve">                                          </w:t>
      </w:r>
    </w:p>
    <w:p>
      <w:pPr>
        <w:pStyle w:val="null3"/>
        <w:ind w:firstLine="945"/>
        <w:jc w:val="both"/>
      </w:pPr>
      <w:r>
        <w:rPr>
          <w:sz w:val="21"/>
        </w:rPr>
        <w:t>采购项目编号：</w:t>
      </w:r>
      <w:r>
        <w:rPr>
          <w:sz w:val="21"/>
          <w:u w:val="single"/>
        </w:rPr>
        <w:t xml:space="preserve">                                          </w:t>
      </w:r>
    </w:p>
    <w:p>
      <w:pPr>
        <w:pStyle w:val="null3"/>
        <w:ind w:firstLine="420"/>
        <w:jc w:val="both"/>
      </w:pPr>
      <w:r>
        <w:rPr>
          <w:sz w:val="21"/>
        </w:rPr>
        <w:t>（</w:t>
      </w:r>
      <w:r>
        <w:rPr>
          <w:sz w:val="21"/>
        </w:rPr>
        <w:t>2）采购计划编号：</w:t>
      </w:r>
      <w:r>
        <w:rPr>
          <w:sz w:val="21"/>
          <w:u w:val="single"/>
        </w:rPr>
        <w:t xml:space="preserve">                     </w:t>
      </w:r>
      <w:r>
        <w:rPr>
          <w:sz w:val="21"/>
          <w:u w:val="single"/>
        </w:rPr>
        <w:t xml:space="preserve">                </w:t>
      </w:r>
      <w:r>
        <w:rPr>
          <w:sz w:val="21"/>
          <w:u w:val="single"/>
        </w:rPr>
        <w:t xml:space="preserve">     </w:t>
      </w:r>
      <w:r>
        <w:rPr>
          <w:sz w:val="21"/>
        </w:rPr>
        <w:t xml:space="preserve"> </w:t>
      </w:r>
    </w:p>
    <w:p>
      <w:pPr>
        <w:pStyle w:val="null3"/>
        <w:ind w:firstLine="420"/>
        <w:jc w:val="both"/>
      </w:pPr>
      <w:r>
        <w:rPr>
          <w:sz w:val="21"/>
        </w:rPr>
        <w:t>（</w:t>
      </w:r>
      <w:r>
        <w:rPr>
          <w:sz w:val="21"/>
        </w:rPr>
        <w:t>3）项目内容：</w:t>
      </w:r>
    </w:p>
    <w:p>
      <w:pPr>
        <w:pStyle w:val="null3"/>
        <w:ind w:firstLine="945"/>
        <w:jc w:val="both"/>
      </w:pPr>
      <w:r>
        <w:rPr>
          <w:sz w:val="21"/>
        </w:rPr>
        <w:t>采购标的及数量</w:t>
      </w:r>
      <w:r>
        <w:rPr>
          <w:sz w:val="21"/>
        </w:rPr>
        <w:t>（台</w:t>
      </w:r>
      <w:r>
        <w:rPr>
          <w:sz w:val="21"/>
        </w:rPr>
        <w:t>/套</w:t>
      </w:r>
      <w:r>
        <w:rPr>
          <w:sz w:val="21"/>
        </w:rPr>
        <w:t>/</w:t>
      </w:r>
      <w:r>
        <w:rPr>
          <w:sz w:val="21"/>
        </w:rPr>
        <w:t>个</w:t>
      </w:r>
      <w:r>
        <w:rPr>
          <w:sz w:val="21"/>
        </w:rPr>
        <w:t>/</w:t>
      </w:r>
      <w:r>
        <w:rPr>
          <w:sz w:val="21"/>
        </w:rPr>
        <w:t>架</w:t>
      </w:r>
      <w:r>
        <w:rPr>
          <w:sz w:val="21"/>
        </w:rPr>
        <w:t>/</w:t>
      </w:r>
      <w:r>
        <w:rPr>
          <w:sz w:val="21"/>
        </w:rPr>
        <w:t>组等</w:t>
      </w:r>
      <w:r>
        <w:rPr>
          <w:sz w:val="21"/>
        </w:rPr>
        <w:t>）</w:t>
      </w:r>
      <w:r>
        <w:rPr>
          <w:sz w:val="21"/>
        </w:rPr>
        <w:t>：</w:t>
      </w:r>
      <w:r>
        <w:rPr>
          <w:sz w:val="21"/>
          <w:u w:val="single"/>
        </w:rPr>
        <w:t xml:space="preserve">                       </w:t>
      </w:r>
    </w:p>
    <w:p>
      <w:pPr>
        <w:pStyle w:val="null3"/>
        <w:ind w:firstLine="945"/>
        <w:jc w:val="both"/>
      </w:pPr>
      <w:r>
        <w:rPr>
          <w:sz w:val="21"/>
        </w:rPr>
        <w:t>品牌：</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rPr>
        <w:t xml:space="preserve">     </w:t>
      </w:r>
      <w:r>
        <w:rPr>
          <w:sz w:val="21"/>
        </w:rPr>
        <w:t>规格型号：</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ind w:firstLine="945"/>
        <w:jc w:val="both"/>
      </w:pPr>
      <w:r>
        <w:rPr>
          <w:sz w:val="21"/>
        </w:rPr>
        <w:t>采购标的的技术要求、商务要求具体见附件。</w:t>
      </w:r>
    </w:p>
    <w:p>
      <w:pPr>
        <w:pStyle w:val="null3"/>
        <w:ind w:firstLine="945"/>
        <w:jc w:val="both"/>
      </w:pPr>
      <w:r>
        <w:rPr>
          <w:sz w:val="21"/>
        </w:rPr>
        <w:t>①</w:t>
      </w:r>
      <w:r>
        <w:rPr>
          <w:sz w:val="21"/>
        </w:rPr>
        <w:t>涉及信息类产品，请填写该产品关键部件的品牌、型号：</w:t>
      </w:r>
    </w:p>
    <w:p>
      <w:pPr>
        <w:pStyle w:val="null3"/>
        <w:ind w:firstLine="945"/>
        <w:jc w:val="both"/>
      </w:pPr>
      <w:r>
        <w:rPr>
          <w:sz w:val="21"/>
        </w:rPr>
        <w:t>标的名称：</w:t>
      </w:r>
      <w:r>
        <w:rPr>
          <w:sz w:val="21"/>
          <w:u w:val="single"/>
        </w:rPr>
        <w:t xml:space="preserve">      </w:t>
      </w:r>
      <w:r>
        <w:rPr>
          <w:sz w:val="21"/>
          <w:u w:val="single"/>
        </w:rPr>
        <w:t xml:space="preserve">               </w:t>
      </w:r>
      <w:r>
        <w:rPr>
          <w:sz w:val="21"/>
          <w:u w:val="single"/>
        </w:rPr>
        <w:t xml:space="preserve">    </w:t>
      </w:r>
    </w:p>
    <w:p>
      <w:pPr>
        <w:pStyle w:val="null3"/>
        <w:ind w:firstLine="945"/>
        <w:jc w:val="both"/>
      </w:pPr>
      <w:r>
        <w:rPr>
          <w:sz w:val="21"/>
        </w:rPr>
        <w:t>关键部件：</w:t>
      </w:r>
      <w:r>
        <w:rPr>
          <w:sz w:val="21"/>
          <w:u w:val="single"/>
        </w:rPr>
        <w:t xml:space="preserve">          </w:t>
      </w:r>
      <w:r>
        <w:rPr>
          <w:sz w:val="21"/>
        </w:rPr>
        <w:t xml:space="preserve"> </w:t>
      </w:r>
      <w:r>
        <w:rPr>
          <w:sz w:val="21"/>
        </w:rPr>
        <w:t>品牌：</w:t>
      </w:r>
      <w:r>
        <w:rPr>
          <w:sz w:val="21"/>
          <w:u w:val="single"/>
        </w:rPr>
        <w:t xml:space="preserve">        </w:t>
      </w:r>
      <w:r>
        <w:rPr>
          <w:sz w:val="21"/>
        </w:rPr>
        <w:t xml:space="preserve"> </w:t>
      </w:r>
      <w:r>
        <w:rPr>
          <w:sz w:val="21"/>
        </w:rPr>
        <w:t>型号：</w:t>
      </w:r>
      <w:r>
        <w:rPr>
          <w:sz w:val="21"/>
          <w:u w:val="single"/>
        </w:rPr>
        <w:t xml:space="preserve">       </w:t>
      </w:r>
      <w:r>
        <w:rPr>
          <w:sz w:val="21"/>
        </w:rPr>
        <w:t xml:space="preserve"> </w:t>
      </w:r>
    </w:p>
    <w:p>
      <w:pPr>
        <w:pStyle w:val="null3"/>
        <w:ind w:firstLine="945"/>
        <w:jc w:val="both"/>
      </w:pPr>
      <w:r>
        <w:rPr>
          <w:sz w:val="21"/>
        </w:rPr>
        <w:t>关键部件</w:t>
      </w:r>
      <w:r>
        <w:rPr>
          <w:sz w:val="21"/>
        </w:rPr>
        <w:t>：</w:t>
      </w:r>
      <w:r>
        <w:rPr>
          <w:sz w:val="21"/>
          <w:u w:val="single"/>
        </w:rPr>
        <w:t xml:space="preserve">          </w:t>
      </w:r>
      <w:r>
        <w:rPr>
          <w:sz w:val="21"/>
        </w:rPr>
        <w:t xml:space="preserve"> </w:t>
      </w:r>
      <w:r>
        <w:rPr>
          <w:sz w:val="21"/>
        </w:rPr>
        <w:t>品牌：</w:t>
      </w:r>
      <w:r>
        <w:rPr>
          <w:sz w:val="21"/>
          <w:u w:val="single"/>
        </w:rPr>
        <w:t xml:space="preserve">        </w:t>
      </w:r>
      <w:r>
        <w:rPr>
          <w:sz w:val="21"/>
        </w:rPr>
        <w:t xml:space="preserve"> </w:t>
      </w:r>
      <w:r>
        <w:rPr>
          <w:sz w:val="21"/>
        </w:rPr>
        <w:t>型号：</w:t>
      </w:r>
      <w:r>
        <w:rPr>
          <w:sz w:val="21"/>
          <w:u w:val="single"/>
        </w:rPr>
        <w:t xml:space="preserve">       </w:t>
      </w:r>
      <w:r>
        <w:rPr>
          <w:sz w:val="21"/>
        </w:rPr>
        <w:t xml:space="preserve"> </w:t>
      </w:r>
    </w:p>
    <w:p>
      <w:pPr>
        <w:pStyle w:val="null3"/>
        <w:ind w:firstLine="945"/>
        <w:jc w:val="both"/>
      </w:pPr>
      <w:r>
        <w:rPr>
          <w:sz w:val="21"/>
        </w:rPr>
        <w:t>关键部件：</w:t>
      </w:r>
      <w:r>
        <w:rPr>
          <w:sz w:val="21"/>
          <w:u w:val="single"/>
        </w:rPr>
        <w:t xml:space="preserve">          </w:t>
      </w:r>
      <w:r>
        <w:rPr>
          <w:sz w:val="21"/>
        </w:rPr>
        <w:t xml:space="preserve"> </w:t>
      </w:r>
      <w:r>
        <w:rPr>
          <w:sz w:val="21"/>
        </w:rPr>
        <w:t>品牌：</w:t>
      </w:r>
      <w:r>
        <w:rPr>
          <w:sz w:val="21"/>
          <w:u w:val="single"/>
        </w:rPr>
        <w:t xml:space="preserve">        </w:t>
      </w:r>
      <w:r>
        <w:rPr>
          <w:sz w:val="21"/>
        </w:rPr>
        <w:t xml:space="preserve"> </w:t>
      </w:r>
      <w:r>
        <w:rPr>
          <w:sz w:val="21"/>
        </w:rPr>
        <w:t>型号：</w:t>
      </w:r>
      <w:r>
        <w:rPr>
          <w:sz w:val="21"/>
          <w:u w:val="single"/>
        </w:rPr>
        <w:t xml:space="preserve">       </w:t>
      </w:r>
    </w:p>
    <w:p>
      <w:pPr>
        <w:pStyle w:val="null3"/>
        <w:ind w:firstLine="420"/>
        <w:jc w:val="both"/>
      </w:pPr>
      <w:r>
        <w:rPr>
          <w:sz w:val="21"/>
        </w:rPr>
        <w:t>（注：关键部件是指财政部会同有关部门发布的政府采购需求标准规定的需要通过国家有关部门指定的测评机构开展的安全可靠测评的软硬件，如</w:t>
      </w:r>
      <w:r>
        <w:rPr>
          <w:sz w:val="21"/>
        </w:rPr>
        <w:t>CPU芯片、操作系统、数据库等。）</w:t>
      </w:r>
    </w:p>
    <w:p>
      <w:pPr>
        <w:pStyle w:val="null3"/>
        <w:ind w:firstLine="945"/>
        <w:jc w:val="both"/>
      </w:pPr>
      <w:r>
        <w:rPr>
          <w:sz w:val="21"/>
        </w:rPr>
        <w:t>②</w:t>
      </w:r>
      <w:r>
        <w:rPr>
          <w:sz w:val="21"/>
        </w:rPr>
        <w:t>涉及车辆采购，请填写是否属于新能源汽车：</w:t>
      </w:r>
    </w:p>
    <w:p>
      <w:pPr>
        <w:pStyle w:val="null3"/>
        <w:ind w:firstLine="945"/>
        <w:jc w:val="both"/>
      </w:pPr>
      <w:r>
        <w:drawing>
          <wp:inline distT="0" distR="0" distB="0" distL="0">
            <wp:extent cx="133350" cy="16192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是，《政府采购品目分类目录》底级品目名称</w:t>
      </w:r>
      <w:r>
        <w:rPr>
          <w:sz w:val="21"/>
        </w:rPr>
        <w:t>：</w:t>
      </w:r>
      <w:r>
        <w:rPr>
          <w:sz w:val="21"/>
          <w:u w:val="single"/>
        </w:rPr>
        <w:t xml:space="preserve">     </w:t>
      </w:r>
      <w:r>
        <w:rPr>
          <w:sz w:val="21"/>
        </w:rPr>
        <w:t xml:space="preserve"> </w:t>
      </w:r>
      <w:r>
        <w:rPr>
          <w:sz w:val="21"/>
        </w:rPr>
        <w:t>数量：</w:t>
      </w:r>
      <w:r>
        <w:rPr>
          <w:sz w:val="21"/>
          <w:u w:val="single"/>
        </w:rPr>
        <w:t xml:space="preserve">    </w:t>
      </w:r>
      <w:r>
        <w:rPr>
          <w:sz w:val="21"/>
        </w:rPr>
        <w:t xml:space="preserve"> </w:t>
      </w:r>
      <w:r>
        <w:rPr>
          <w:sz w:val="21"/>
        </w:rPr>
        <w:t>金额：</w:t>
      </w:r>
      <w:r>
        <w:rPr>
          <w:sz w:val="21"/>
          <w:u w:val="single"/>
        </w:rPr>
        <w:t xml:space="preserve">     </w:t>
      </w:r>
      <w:r>
        <w:rPr>
          <w:sz w:val="21"/>
        </w:rPr>
        <w:t xml:space="preserve"> </w:t>
      </w:r>
    </w:p>
    <w:p>
      <w:pPr>
        <w:pStyle w:val="null3"/>
        <w:ind w:firstLine="945"/>
        <w:jc w:val="both"/>
      </w:pPr>
      <w:r>
        <w:drawing>
          <wp:inline distT="0" distR="0" distB="0" distL="0">
            <wp:extent cx="133350" cy="161925"/>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否</w:t>
      </w:r>
    </w:p>
    <w:p>
      <w:pPr>
        <w:pStyle w:val="null3"/>
        <w:ind w:firstLine="420"/>
        <w:jc w:val="both"/>
      </w:pPr>
      <w:r>
        <w:rPr>
          <w:sz w:val="21"/>
        </w:rPr>
        <w:t>（</w:t>
      </w:r>
      <w:r>
        <w:rPr>
          <w:sz w:val="21"/>
        </w:rPr>
        <w:t>4</w:t>
      </w:r>
      <w:r>
        <w:rPr>
          <w:sz w:val="21"/>
        </w:rPr>
        <w:t>）政府采购组织形式：</w:t>
      </w:r>
      <w:r>
        <w:drawing>
          <wp:inline distT="0" distR="0" distB="0" distL="0">
            <wp:extent cx="133350" cy="161925"/>
            <wp:docPr id="3" name="Drawing 3" descr="img"/>
            <a:graphic xmlns:a="http://schemas.openxmlformats.org/drawingml/2006/main">
              <a:graphicData uri="http://schemas.openxmlformats.org/drawingml/2006/picture">
                <pic:pic xmlns:pic="http://schemas.openxmlformats.org/drawingml/2006/picture">
                  <pic:nvPicPr>
                    <pic:cNvPr id="0" name="Picture 3"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政府集中采购</w:t>
      </w:r>
      <w:r>
        <w:rPr>
          <w:sz w:val="21"/>
        </w:rPr>
        <w:t xml:space="preserve">  </w:t>
      </w:r>
      <w:r>
        <w:drawing>
          <wp:inline distT="0" distR="0" distB="0" distL="0">
            <wp:extent cx="133350" cy="161925"/>
            <wp:docPr id="4" name="Drawing 4" descr="img"/>
            <a:graphic xmlns:a="http://schemas.openxmlformats.org/drawingml/2006/main">
              <a:graphicData uri="http://schemas.openxmlformats.org/drawingml/2006/picture">
                <pic:pic xmlns:pic="http://schemas.openxmlformats.org/drawingml/2006/picture">
                  <pic:nvPicPr>
                    <pic:cNvPr id="0" name="Picture 4"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部门集中采购</w:t>
      </w:r>
      <w:r>
        <w:drawing>
          <wp:inline distT="0" distR="0" distB="0" distL="0">
            <wp:extent cx="133350" cy="161925"/>
            <wp:docPr id="5" name="Drawing 5" descr="img"/>
            <a:graphic xmlns:a="http://schemas.openxmlformats.org/drawingml/2006/main">
              <a:graphicData uri="http://schemas.openxmlformats.org/drawingml/2006/picture">
                <pic:pic xmlns:pic="http://schemas.openxmlformats.org/drawingml/2006/picture">
                  <pic:nvPicPr>
                    <pic:cNvPr id="0" name="Picture 5"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分散采购</w:t>
      </w:r>
    </w:p>
    <w:p>
      <w:pPr>
        <w:pStyle w:val="null3"/>
        <w:ind w:firstLine="420"/>
        <w:jc w:val="both"/>
      </w:pPr>
      <w:r>
        <w:rPr>
          <w:sz w:val="21"/>
        </w:rPr>
        <w:t>（</w:t>
      </w:r>
      <w:r>
        <w:rPr>
          <w:sz w:val="21"/>
        </w:rPr>
        <w:t>5</w:t>
      </w:r>
      <w:r>
        <w:rPr>
          <w:sz w:val="21"/>
        </w:rPr>
        <w:t>）政府采购方式：</w:t>
      </w:r>
      <w:r>
        <w:drawing>
          <wp:inline distT="0" distR="0" distB="0" distL="0">
            <wp:extent cx="133350" cy="161925"/>
            <wp:docPr id="6" name="Drawing 6" descr="img"/>
            <a:graphic xmlns:a="http://schemas.openxmlformats.org/drawingml/2006/main">
              <a:graphicData uri="http://schemas.openxmlformats.org/drawingml/2006/picture">
                <pic:pic xmlns:pic="http://schemas.openxmlformats.org/drawingml/2006/picture">
                  <pic:nvPicPr>
                    <pic:cNvPr id="0" name="Picture 6"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公开招标</w:t>
      </w:r>
      <w:r>
        <w:drawing>
          <wp:inline distT="0" distR="0" distB="0" distL="0">
            <wp:extent cx="133350" cy="161925"/>
            <wp:docPr id="7" name="Drawing 7" descr="img"/>
            <a:graphic xmlns:a="http://schemas.openxmlformats.org/drawingml/2006/main">
              <a:graphicData uri="http://schemas.openxmlformats.org/drawingml/2006/picture">
                <pic:pic xmlns:pic="http://schemas.openxmlformats.org/drawingml/2006/picture">
                  <pic:nvPicPr>
                    <pic:cNvPr id="0" name="Picture 7"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邀请招标</w:t>
      </w:r>
      <w:r>
        <w:drawing>
          <wp:inline distT="0" distR="0" distB="0" distL="0">
            <wp:extent cx="133350" cy="161925"/>
            <wp:docPr id="8" name="Drawing 8" descr="img"/>
            <a:graphic xmlns:a="http://schemas.openxmlformats.org/drawingml/2006/main">
              <a:graphicData uri="http://schemas.openxmlformats.org/drawingml/2006/picture">
                <pic:pic xmlns:pic="http://schemas.openxmlformats.org/drawingml/2006/picture">
                  <pic:nvPicPr>
                    <pic:cNvPr id="0" name="Picture 8"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竞争性谈判</w:t>
      </w:r>
      <w:r>
        <w:drawing>
          <wp:inline distT="0" distR="0" distB="0" distL="0">
            <wp:extent cx="133350" cy="161925"/>
            <wp:docPr id="9" name="Drawing 9" descr="img"/>
            <a:graphic xmlns:a="http://schemas.openxmlformats.org/drawingml/2006/main">
              <a:graphicData uri="http://schemas.openxmlformats.org/drawingml/2006/picture">
                <pic:pic xmlns:pic="http://schemas.openxmlformats.org/drawingml/2006/picture">
                  <pic:nvPicPr>
                    <pic:cNvPr id="0" name="Picture 9"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竞争性磋商</w:t>
      </w:r>
    </w:p>
    <w:p>
      <w:pPr>
        <w:pStyle w:val="null3"/>
        <w:ind w:firstLine="2409"/>
        <w:jc w:val="both"/>
      </w:pPr>
      <w:r>
        <w:drawing>
          <wp:inline distT="0" distR="0" distB="0" distL="0">
            <wp:extent cx="133350" cy="161925"/>
            <wp:docPr id="10" name="Drawing 10" descr="img"/>
            <a:graphic xmlns:a="http://schemas.openxmlformats.org/drawingml/2006/main">
              <a:graphicData uri="http://schemas.openxmlformats.org/drawingml/2006/picture">
                <pic:pic xmlns:pic="http://schemas.openxmlformats.org/drawingml/2006/picture">
                  <pic:nvPicPr>
                    <pic:cNvPr id="0" name="Picture 10"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询价</w:t>
      </w:r>
      <w:r>
        <w:drawing>
          <wp:inline distT="0" distR="0" distB="0" distL="0">
            <wp:extent cx="133350" cy="161925"/>
            <wp:docPr id="11" name="Drawing 11" descr="img"/>
            <a:graphic xmlns:a="http://schemas.openxmlformats.org/drawingml/2006/main">
              <a:graphicData uri="http://schemas.openxmlformats.org/drawingml/2006/picture">
                <pic:pic xmlns:pic="http://schemas.openxmlformats.org/drawingml/2006/picture">
                  <pic:nvPicPr>
                    <pic:cNvPr id="0" name="Picture 11"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单一来源</w:t>
      </w:r>
      <w:r>
        <w:drawing>
          <wp:inline distT="0" distR="0" distB="0" distL="0">
            <wp:extent cx="133350" cy="161925"/>
            <wp:docPr id="12" name="Drawing 12" descr="img"/>
            <a:graphic xmlns:a="http://schemas.openxmlformats.org/drawingml/2006/main">
              <a:graphicData uri="http://schemas.openxmlformats.org/drawingml/2006/picture">
                <pic:pic xmlns:pic="http://schemas.openxmlformats.org/drawingml/2006/picture">
                  <pic:nvPicPr>
                    <pic:cNvPr id="0" name="Picture 12"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框架协议</w:t>
      </w:r>
      <w:r>
        <w:drawing>
          <wp:inline distT="0" distR="0" distB="0" distL="0">
            <wp:extent cx="133350" cy="161925"/>
            <wp:docPr id="13" name="Drawing 13" descr="img"/>
            <a:graphic xmlns:a="http://schemas.openxmlformats.org/drawingml/2006/main">
              <a:graphicData uri="http://schemas.openxmlformats.org/drawingml/2006/picture">
                <pic:pic xmlns:pic="http://schemas.openxmlformats.org/drawingml/2006/picture">
                  <pic:nvPicPr>
                    <pic:cNvPr id="0" name="Picture 13"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其他：</w:t>
      </w:r>
      <w:r>
        <w:rPr>
          <w:sz w:val="21"/>
          <w:u w:val="single"/>
        </w:rPr>
        <w:t xml:space="preserve">          </w:t>
      </w:r>
    </w:p>
    <w:p>
      <w:pPr>
        <w:pStyle w:val="null3"/>
        <w:ind w:firstLine="420"/>
        <w:jc w:val="both"/>
      </w:pPr>
      <w:r>
        <w:rPr>
          <w:sz w:val="21"/>
        </w:rPr>
        <w:t>（注：在框架协议采购的第二阶段，可选择使用该合同文本）</w:t>
      </w:r>
    </w:p>
    <w:p>
      <w:pPr>
        <w:pStyle w:val="null3"/>
        <w:ind w:firstLine="440"/>
        <w:jc w:val="both"/>
      </w:pPr>
      <w:r>
        <w:rPr>
          <w:sz w:val="22"/>
        </w:rPr>
        <w:t>（</w:t>
      </w:r>
      <w:r>
        <w:rPr>
          <w:sz w:val="22"/>
        </w:rPr>
        <w:t>6</w:t>
      </w:r>
      <w:r>
        <w:rPr>
          <w:sz w:val="22"/>
        </w:rPr>
        <w:t>）</w:t>
      </w:r>
      <w:r>
        <w:rPr>
          <w:sz w:val="21"/>
        </w:rPr>
        <w:t>中标（成交）采购标的制造商是否为中小企业：</w:t>
      </w:r>
      <w:r>
        <w:drawing>
          <wp:inline distT="0" distR="0" distB="0" distL="0">
            <wp:extent cx="133350" cy="161925"/>
            <wp:docPr id="14" name="Drawing 14" descr="img"/>
            <a:graphic xmlns:a="http://schemas.openxmlformats.org/drawingml/2006/main">
              <a:graphicData uri="http://schemas.openxmlformats.org/drawingml/2006/picture">
                <pic:pic xmlns:pic="http://schemas.openxmlformats.org/drawingml/2006/picture">
                  <pic:nvPicPr>
                    <pic:cNvPr id="0" name="Picture 14"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是</w:t>
      </w:r>
      <w:r>
        <w:rPr>
          <w:sz w:val="21"/>
        </w:rPr>
        <w:t xml:space="preserve">      </w:t>
      </w:r>
      <w:r>
        <w:drawing>
          <wp:inline distT="0" distR="0" distB="0" distL="0">
            <wp:extent cx="133350" cy="161925"/>
            <wp:docPr id="15" name="Drawing 15" descr="img"/>
            <a:graphic xmlns:a="http://schemas.openxmlformats.org/drawingml/2006/main">
              <a:graphicData uri="http://schemas.openxmlformats.org/drawingml/2006/picture">
                <pic:pic xmlns:pic="http://schemas.openxmlformats.org/drawingml/2006/picture">
                  <pic:nvPicPr>
                    <pic:cNvPr id="0" name="Picture 15"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否</w:t>
      </w:r>
    </w:p>
    <w:p>
      <w:pPr>
        <w:pStyle w:val="null3"/>
        <w:ind w:firstLine="945"/>
        <w:jc w:val="both"/>
      </w:pPr>
      <w:r>
        <w:rPr>
          <w:sz w:val="21"/>
        </w:rPr>
        <w:t>本合同</w:t>
      </w:r>
      <w:r>
        <w:rPr>
          <w:sz w:val="21"/>
        </w:rPr>
        <w:t>是否</w:t>
      </w:r>
      <w:r>
        <w:rPr>
          <w:sz w:val="21"/>
        </w:rPr>
        <w:t>为专门面向</w:t>
      </w:r>
      <w:r>
        <w:rPr>
          <w:sz w:val="21"/>
        </w:rPr>
        <w:t>中小企业</w:t>
      </w:r>
      <w:r>
        <w:rPr>
          <w:sz w:val="21"/>
        </w:rPr>
        <w:t>的采</w:t>
      </w:r>
      <w:r>
        <w:rPr>
          <w:sz w:val="21"/>
        </w:rPr>
        <w:t>购</w:t>
      </w:r>
      <w:r>
        <w:rPr>
          <w:sz w:val="21"/>
        </w:rPr>
        <w:t>合同</w:t>
      </w:r>
      <w:r>
        <w:rPr>
          <w:sz w:val="21"/>
        </w:rPr>
        <w:t>（中小企业预留合同）</w:t>
      </w:r>
      <w:r>
        <w:rPr>
          <w:sz w:val="21"/>
        </w:rPr>
        <w:t>：</w:t>
      </w:r>
      <w:r>
        <w:drawing>
          <wp:inline distT="0" distR="0" distB="0" distL="0">
            <wp:extent cx="133350" cy="161925"/>
            <wp:docPr id="16" name="Drawing 16" descr="img"/>
            <a:graphic xmlns:a="http://schemas.openxmlformats.org/drawingml/2006/main">
              <a:graphicData uri="http://schemas.openxmlformats.org/drawingml/2006/picture">
                <pic:pic xmlns:pic="http://schemas.openxmlformats.org/drawingml/2006/picture">
                  <pic:nvPicPr>
                    <pic:cNvPr id="0" name="Picture 16"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是</w:t>
      </w:r>
      <w:r>
        <w:rPr>
          <w:sz w:val="21"/>
        </w:rPr>
        <w:t xml:space="preserve">   </w:t>
      </w:r>
      <w:r>
        <w:drawing>
          <wp:inline distT="0" distR="0" distB="0" distL="0">
            <wp:extent cx="133350" cy="161925"/>
            <wp:docPr id="17" name="Drawing 17" descr="img"/>
            <a:graphic xmlns:a="http://schemas.openxmlformats.org/drawingml/2006/main">
              <a:graphicData uri="http://schemas.openxmlformats.org/drawingml/2006/picture">
                <pic:pic xmlns:pic="http://schemas.openxmlformats.org/drawingml/2006/picture">
                  <pic:nvPicPr>
                    <pic:cNvPr id="0" name="Picture 17"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否</w:t>
      </w:r>
    </w:p>
    <w:p>
      <w:pPr>
        <w:pStyle w:val="null3"/>
        <w:ind w:firstLine="945"/>
        <w:jc w:val="both"/>
      </w:pPr>
      <w:r>
        <w:rPr>
          <w:sz w:val="21"/>
        </w:rPr>
        <w:t>若本项目不专门面向中小企业采购，是否给予小微企业评审优惠：</w:t>
      </w:r>
      <w:r>
        <w:drawing>
          <wp:inline distT="0" distR="0" distB="0" distL="0">
            <wp:extent cx="133350" cy="161925"/>
            <wp:docPr id="18" name="Drawing 18" descr="img"/>
            <a:graphic xmlns:a="http://schemas.openxmlformats.org/drawingml/2006/main">
              <a:graphicData uri="http://schemas.openxmlformats.org/drawingml/2006/picture">
                <pic:pic xmlns:pic="http://schemas.openxmlformats.org/drawingml/2006/picture">
                  <pic:nvPicPr>
                    <pic:cNvPr id="0" name="Picture 18"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是</w:t>
      </w:r>
      <w:r>
        <w:rPr>
          <w:sz w:val="21"/>
        </w:rPr>
        <w:t xml:space="preserve">   </w:t>
      </w:r>
      <w:r>
        <w:drawing>
          <wp:inline distT="0" distR="0" distB="0" distL="0">
            <wp:extent cx="133350" cy="161925"/>
            <wp:docPr id="19" name="Drawing 19" descr="img"/>
            <a:graphic xmlns:a="http://schemas.openxmlformats.org/drawingml/2006/main">
              <a:graphicData uri="http://schemas.openxmlformats.org/drawingml/2006/picture">
                <pic:pic xmlns:pic="http://schemas.openxmlformats.org/drawingml/2006/picture">
                  <pic:nvPicPr>
                    <pic:cNvPr id="0" name="Picture 19"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否</w:t>
      </w:r>
    </w:p>
    <w:p>
      <w:pPr>
        <w:pStyle w:val="null3"/>
        <w:ind w:firstLine="945"/>
        <w:jc w:val="both"/>
      </w:pPr>
      <w:r>
        <w:rPr>
          <w:sz w:val="21"/>
        </w:rPr>
        <w:t>中标（成交）采购标的制造商是否为残疾人福利性单位：</w:t>
      </w:r>
      <w:r>
        <w:drawing>
          <wp:inline distT="0" distR="0" distB="0" distL="0">
            <wp:extent cx="133350" cy="161925"/>
            <wp:docPr id="20" name="Drawing 20" descr="img"/>
            <a:graphic xmlns:a="http://schemas.openxmlformats.org/drawingml/2006/main">
              <a:graphicData uri="http://schemas.openxmlformats.org/drawingml/2006/picture">
                <pic:pic xmlns:pic="http://schemas.openxmlformats.org/drawingml/2006/picture">
                  <pic:nvPicPr>
                    <pic:cNvPr id="0" name="Picture 20"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是</w:t>
      </w:r>
      <w:r>
        <w:rPr>
          <w:sz w:val="21"/>
        </w:rPr>
        <w:t xml:space="preserve">  </w:t>
      </w:r>
      <w:r>
        <w:drawing>
          <wp:inline distT="0" distR="0" distB="0" distL="0">
            <wp:extent cx="133350" cy="161925"/>
            <wp:docPr id="21" name="Drawing 21" descr="img"/>
            <a:graphic xmlns:a="http://schemas.openxmlformats.org/drawingml/2006/main">
              <a:graphicData uri="http://schemas.openxmlformats.org/drawingml/2006/picture">
                <pic:pic xmlns:pic="http://schemas.openxmlformats.org/drawingml/2006/picture">
                  <pic:nvPicPr>
                    <pic:cNvPr id="0" name="Picture 21"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否</w:t>
      </w:r>
    </w:p>
    <w:p>
      <w:pPr>
        <w:pStyle w:val="null3"/>
        <w:ind w:firstLine="945"/>
        <w:jc w:val="both"/>
      </w:pPr>
      <w:r>
        <w:rPr>
          <w:sz w:val="21"/>
        </w:rPr>
        <w:t>中标（成交）采购标的制造商是否为监狱企业：</w:t>
      </w:r>
      <w:r>
        <w:drawing>
          <wp:inline distT="0" distR="0" distB="0" distL="0">
            <wp:extent cx="133350" cy="161925"/>
            <wp:docPr id="22" name="Drawing 22" descr="img"/>
            <a:graphic xmlns:a="http://schemas.openxmlformats.org/drawingml/2006/main">
              <a:graphicData uri="http://schemas.openxmlformats.org/drawingml/2006/picture">
                <pic:pic xmlns:pic="http://schemas.openxmlformats.org/drawingml/2006/picture">
                  <pic:nvPicPr>
                    <pic:cNvPr id="0" name="Picture 22"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是</w:t>
      </w:r>
      <w:r>
        <w:rPr>
          <w:sz w:val="21"/>
        </w:rPr>
        <w:t xml:space="preserve">      </w:t>
      </w:r>
      <w:r>
        <w:drawing>
          <wp:inline distT="0" distR="0" distB="0" distL="0">
            <wp:extent cx="133350" cy="161925"/>
            <wp:docPr id="23" name="Drawing 23" descr="img"/>
            <a:graphic xmlns:a="http://schemas.openxmlformats.org/drawingml/2006/main">
              <a:graphicData uri="http://schemas.openxmlformats.org/drawingml/2006/picture">
                <pic:pic xmlns:pic="http://schemas.openxmlformats.org/drawingml/2006/picture">
                  <pic:nvPicPr>
                    <pic:cNvPr id="0" name="Picture 23"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否</w:t>
      </w:r>
    </w:p>
    <w:p>
      <w:pPr>
        <w:pStyle w:val="null3"/>
        <w:ind w:firstLine="420"/>
        <w:jc w:val="both"/>
      </w:pPr>
      <w:r>
        <w:rPr>
          <w:sz w:val="21"/>
        </w:rPr>
        <w:t>（</w:t>
      </w:r>
      <w:r>
        <w:rPr>
          <w:sz w:val="21"/>
        </w:rPr>
        <w:t>7</w:t>
      </w:r>
      <w:r>
        <w:rPr>
          <w:sz w:val="21"/>
        </w:rPr>
        <w:t>）合同是否分包：</w:t>
      </w:r>
      <w:r>
        <w:drawing>
          <wp:inline distT="0" distR="0" distB="0" distL="0">
            <wp:extent cx="133350" cy="161925"/>
            <wp:docPr id="24" name="Drawing 24" descr="img"/>
            <a:graphic xmlns:a="http://schemas.openxmlformats.org/drawingml/2006/main">
              <a:graphicData uri="http://schemas.openxmlformats.org/drawingml/2006/picture">
                <pic:pic xmlns:pic="http://schemas.openxmlformats.org/drawingml/2006/picture">
                  <pic:nvPicPr>
                    <pic:cNvPr id="0" name="Picture 24"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是</w:t>
      </w:r>
      <w:r>
        <w:rPr>
          <w:sz w:val="21"/>
        </w:rPr>
        <w:t xml:space="preserve">       </w:t>
      </w:r>
      <w:r>
        <w:drawing>
          <wp:inline distT="0" distR="0" distB="0" distL="0">
            <wp:extent cx="133350" cy="161925"/>
            <wp:docPr id="25" name="Drawing 25" descr="img"/>
            <a:graphic xmlns:a="http://schemas.openxmlformats.org/drawingml/2006/main">
              <a:graphicData uri="http://schemas.openxmlformats.org/drawingml/2006/picture">
                <pic:pic xmlns:pic="http://schemas.openxmlformats.org/drawingml/2006/picture">
                  <pic:nvPicPr>
                    <pic:cNvPr id="0" name="Picture 25"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否</w:t>
      </w:r>
    </w:p>
    <w:p>
      <w:pPr>
        <w:pStyle w:val="null3"/>
        <w:ind w:firstLine="945"/>
        <w:jc w:val="both"/>
      </w:pPr>
      <w:r>
        <w:rPr>
          <w:sz w:val="21"/>
        </w:rPr>
        <w:t>分包主要内容：</w:t>
      </w:r>
      <w:r>
        <w:rPr>
          <w:sz w:val="21"/>
          <w:u w:val="single"/>
        </w:rPr>
        <w:t xml:space="preserve">                                        </w:t>
      </w:r>
      <w:r>
        <w:rPr>
          <w:sz w:val="21"/>
          <w:u w:val="single"/>
        </w:rPr>
        <w:t xml:space="preserve"> </w:t>
      </w:r>
      <w:r>
        <w:rPr>
          <w:sz w:val="21"/>
          <w:u w:val="single"/>
        </w:rPr>
        <w:t xml:space="preserve">   </w:t>
      </w:r>
    </w:p>
    <w:p>
      <w:pPr>
        <w:pStyle w:val="null3"/>
        <w:ind w:firstLine="945"/>
        <w:jc w:val="both"/>
      </w:pPr>
      <w:r>
        <w:rPr>
          <w:sz w:val="21"/>
        </w:rPr>
        <w:t>分包</w:t>
      </w:r>
      <w:r>
        <w:rPr>
          <w:sz w:val="21"/>
        </w:rPr>
        <w:t>供应商</w:t>
      </w:r>
      <w:r>
        <w:rPr>
          <w:sz w:val="21"/>
        </w:rPr>
        <w:t>/制造商</w:t>
      </w:r>
      <w:r>
        <w:rPr>
          <w:sz w:val="21"/>
        </w:rPr>
        <w:t>名称</w:t>
      </w:r>
      <w:r>
        <w:rPr>
          <w:sz w:val="21"/>
        </w:rPr>
        <w:t>（如供应商和制造商不同，请分别填写）</w:t>
      </w:r>
      <w:r>
        <w:rPr>
          <w:sz w:val="21"/>
        </w:rPr>
        <w:t>：</w:t>
      </w:r>
    </w:p>
    <w:p>
      <w:pPr>
        <w:pStyle w:val="null3"/>
        <w:ind w:firstLine="945"/>
        <w:jc w:val="both"/>
      </w:pPr>
      <w:r>
        <w:rPr>
          <w:sz w:val="21"/>
          <w:u w:val="single"/>
        </w:rPr>
        <w:t xml:space="preserve">  </w:t>
      </w:r>
      <w:r>
        <w:rPr>
          <w:sz w:val="21"/>
          <w:u w:val="single"/>
        </w:rPr>
        <w:t xml:space="preserve">                                 </w:t>
      </w:r>
      <w:r>
        <w:rPr>
          <w:sz w:val="21"/>
          <w:u w:val="single"/>
        </w:rPr>
        <w:t xml:space="preserve">                       </w:t>
      </w:r>
    </w:p>
    <w:p>
      <w:pPr>
        <w:pStyle w:val="null3"/>
        <w:ind w:firstLine="945"/>
        <w:jc w:val="both"/>
      </w:pPr>
      <w:r>
        <w:rPr>
          <w:sz w:val="21"/>
        </w:rPr>
        <w:t>分包供应商</w:t>
      </w:r>
      <w:r>
        <w:rPr>
          <w:sz w:val="21"/>
        </w:rPr>
        <w:t>/</w:t>
      </w:r>
      <w:r>
        <w:rPr>
          <w:sz w:val="21"/>
        </w:rPr>
        <w:t>制造商</w:t>
      </w:r>
      <w:r>
        <w:rPr>
          <w:sz w:val="21"/>
        </w:rPr>
        <w:t>类型</w:t>
      </w:r>
      <w:r>
        <w:rPr>
          <w:sz w:val="21"/>
        </w:rPr>
        <w:t>（如果供应商和制造商不同，只填写制造商类型）</w:t>
      </w:r>
      <w:r>
        <w:rPr>
          <w:sz w:val="21"/>
        </w:rPr>
        <w:t>：</w:t>
      </w:r>
    </w:p>
    <w:p>
      <w:pPr>
        <w:pStyle w:val="null3"/>
        <w:ind w:firstLine="945"/>
        <w:jc w:val="both"/>
      </w:pPr>
      <w:r>
        <w:drawing>
          <wp:inline distT="0" distR="0" distB="0" distL="0">
            <wp:extent cx="133350" cy="161925"/>
            <wp:docPr id="26" name="Drawing 26" descr="img"/>
            <a:graphic xmlns:a="http://schemas.openxmlformats.org/drawingml/2006/main">
              <a:graphicData uri="http://schemas.openxmlformats.org/drawingml/2006/picture">
                <pic:pic xmlns:pic="http://schemas.openxmlformats.org/drawingml/2006/picture">
                  <pic:nvPicPr>
                    <pic:cNvPr id="0" name="Picture 26"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大型企业</w:t>
      </w:r>
      <w:r>
        <w:drawing>
          <wp:inline distT="0" distR="0" distB="0" distL="0">
            <wp:extent cx="133350" cy="161925"/>
            <wp:docPr id="27" name="Drawing 27" descr="img"/>
            <a:graphic xmlns:a="http://schemas.openxmlformats.org/drawingml/2006/main">
              <a:graphicData uri="http://schemas.openxmlformats.org/drawingml/2006/picture">
                <pic:pic xmlns:pic="http://schemas.openxmlformats.org/drawingml/2006/picture">
                  <pic:nvPicPr>
                    <pic:cNvPr id="0" name="Picture 27"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中型企业</w:t>
      </w:r>
      <w:r>
        <w:drawing>
          <wp:inline distT="0" distR="0" distB="0" distL="0">
            <wp:extent cx="133350" cy="161925"/>
            <wp:docPr id="28" name="Drawing 28" descr="img"/>
            <a:graphic xmlns:a="http://schemas.openxmlformats.org/drawingml/2006/main">
              <a:graphicData uri="http://schemas.openxmlformats.org/drawingml/2006/picture">
                <pic:pic xmlns:pic="http://schemas.openxmlformats.org/drawingml/2006/picture">
                  <pic:nvPicPr>
                    <pic:cNvPr id="0" name="Picture 28"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小微型企业</w:t>
      </w:r>
      <w:r>
        <w:rPr>
          <w:sz w:val="21"/>
        </w:rPr>
        <w:t xml:space="preserve">  </w:t>
      </w:r>
    </w:p>
    <w:p>
      <w:pPr>
        <w:pStyle w:val="null3"/>
        <w:ind w:firstLine="945"/>
        <w:jc w:val="both"/>
      </w:pPr>
      <w:r>
        <w:drawing>
          <wp:inline distT="0" distR="0" distB="0" distL="0">
            <wp:extent cx="133350" cy="161925"/>
            <wp:docPr id="29" name="Drawing 29" descr="img"/>
            <a:graphic xmlns:a="http://schemas.openxmlformats.org/drawingml/2006/main">
              <a:graphicData uri="http://schemas.openxmlformats.org/drawingml/2006/picture">
                <pic:pic xmlns:pic="http://schemas.openxmlformats.org/drawingml/2006/picture">
                  <pic:nvPicPr>
                    <pic:cNvPr id="0" name="Picture 29"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残疾人福利性单位</w:t>
      </w:r>
      <w:r>
        <w:drawing>
          <wp:inline distT="0" distR="0" distB="0" distL="0">
            <wp:extent cx="133350" cy="161925"/>
            <wp:docPr id="30" name="Drawing 30" descr="img"/>
            <a:graphic xmlns:a="http://schemas.openxmlformats.org/drawingml/2006/main">
              <a:graphicData uri="http://schemas.openxmlformats.org/drawingml/2006/picture">
                <pic:pic xmlns:pic="http://schemas.openxmlformats.org/drawingml/2006/picture">
                  <pic:nvPicPr>
                    <pic:cNvPr id="0" name="Picture 30"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监狱</w:t>
      </w:r>
      <w:r>
        <w:rPr>
          <w:sz w:val="21"/>
        </w:rPr>
        <w:t>企业</w:t>
      </w:r>
      <w:r>
        <w:rPr>
          <w:sz w:val="21"/>
        </w:rPr>
        <w:t xml:space="preserve"> </w:t>
      </w:r>
      <w:r>
        <w:drawing>
          <wp:inline distT="0" distR="0" distB="0" distL="0">
            <wp:extent cx="133350" cy="161925"/>
            <wp:docPr id="31" name="Drawing 31" descr="img"/>
            <a:graphic xmlns:a="http://schemas.openxmlformats.org/drawingml/2006/main">
              <a:graphicData uri="http://schemas.openxmlformats.org/drawingml/2006/picture">
                <pic:pic xmlns:pic="http://schemas.openxmlformats.org/drawingml/2006/picture">
                  <pic:nvPicPr>
                    <pic:cNvPr id="0" name="Picture 31"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其他</w:t>
      </w:r>
    </w:p>
    <w:p>
      <w:pPr>
        <w:pStyle w:val="null3"/>
        <w:ind w:firstLine="420"/>
        <w:jc w:val="both"/>
      </w:pPr>
      <w:r>
        <w:rPr>
          <w:sz w:val="21"/>
        </w:rPr>
        <w:t>（</w:t>
      </w:r>
      <w:r>
        <w:rPr>
          <w:sz w:val="21"/>
        </w:rPr>
        <w:t>8</w:t>
      </w:r>
      <w:r>
        <w:rPr>
          <w:sz w:val="21"/>
        </w:rPr>
        <w:t>）中标（成交）供应商是否为外商投资企业：</w:t>
      </w:r>
      <w:r>
        <w:drawing>
          <wp:inline distT="0" distR="0" distB="0" distL="0">
            <wp:extent cx="133350" cy="161925"/>
            <wp:docPr id="32" name="Drawing 32" descr="img"/>
            <a:graphic xmlns:a="http://schemas.openxmlformats.org/drawingml/2006/main">
              <a:graphicData uri="http://schemas.openxmlformats.org/drawingml/2006/picture">
                <pic:pic xmlns:pic="http://schemas.openxmlformats.org/drawingml/2006/picture">
                  <pic:nvPicPr>
                    <pic:cNvPr id="0" name="Picture 32"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是</w:t>
      </w:r>
      <w:r>
        <w:rPr>
          <w:sz w:val="21"/>
        </w:rPr>
        <w:t xml:space="preserve">       </w:t>
      </w:r>
      <w:r>
        <w:drawing>
          <wp:inline distT="0" distR="0" distB="0" distL="0">
            <wp:extent cx="133350" cy="161925"/>
            <wp:docPr id="33" name="Drawing 33" descr="img"/>
            <a:graphic xmlns:a="http://schemas.openxmlformats.org/drawingml/2006/main">
              <a:graphicData uri="http://schemas.openxmlformats.org/drawingml/2006/picture">
                <pic:pic xmlns:pic="http://schemas.openxmlformats.org/drawingml/2006/picture">
                  <pic:nvPicPr>
                    <pic:cNvPr id="0" name="Picture 33"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否</w:t>
      </w:r>
    </w:p>
    <w:p>
      <w:pPr>
        <w:pStyle w:val="null3"/>
        <w:ind w:firstLine="945"/>
        <w:jc w:val="both"/>
      </w:pPr>
      <w:r>
        <w:rPr>
          <w:sz w:val="21"/>
        </w:rPr>
        <w:t>外商投资企业类型：</w:t>
      </w:r>
      <w:r>
        <w:drawing>
          <wp:inline distT="0" distR="0" distB="0" distL="0">
            <wp:extent cx="133350" cy="161925"/>
            <wp:docPr id="34" name="Drawing 34" descr="img"/>
            <a:graphic xmlns:a="http://schemas.openxmlformats.org/drawingml/2006/main">
              <a:graphicData uri="http://schemas.openxmlformats.org/drawingml/2006/picture">
                <pic:pic xmlns:pic="http://schemas.openxmlformats.org/drawingml/2006/picture">
                  <pic:nvPicPr>
                    <pic:cNvPr id="0" name="Picture 34"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全部由外国投资者投资</w:t>
      </w:r>
      <w:r>
        <w:drawing>
          <wp:inline distT="0" distR="0" distB="0" distL="0">
            <wp:extent cx="133350" cy="161925"/>
            <wp:docPr id="35" name="Drawing 35" descr="img"/>
            <a:graphic xmlns:a="http://schemas.openxmlformats.org/drawingml/2006/main">
              <a:graphicData uri="http://schemas.openxmlformats.org/drawingml/2006/picture">
                <pic:pic xmlns:pic="http://schemas.openxmlformats.org/drawingml/2006/picture">
                  <pic:nvPicPr>
                    <pic:cNvPr id="0" name="Picture 35"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部分由外国投资者投资</w:t>
      </w:r>
    </w:p>
    <w:p>
      <w:pPr>
        <w:pStyle w:val="null3"/>
        <w:ind w:firstLine="420"/>
        <w:jc w:val="both"/>
      </w:pPr>
      <w:r>
        <w:rPr>
          <w:sz w:val="21"/>
        </w:rPr>
        <w:t>（</w:t>
      </w:r>
      <w:r>
        <w:rPr>
          <w:sz w:val="21"/>
        </w:rPr>
        <w:t>9</w:t>
      </w:r>
      <w:r>
        <w:rPr>
          <w:sz w:val="21"/>
        </w:rPr>
        <w:t>）是否涉及进口产品：</w:t>
      </w:r>
    </w:p>
    <w:p>
      <w:pPr>
        <w:pStyle w:val="null3"/>
        <w:ind w:firstLine="945"/>
        <w:jc w:val="both"/>
      </w:pPr>
      <w:r>
        <w:drawing>
          <wp:inline distT="0" distR="0" distB="0" distL="0">
            <wp:extent cx="133350" cy="161925"/>
            <wp:docPr id="36" name="Drawing 36" descr="img"/>
            <a:graphic xmlns:a="http://schemas.openxmlformats.org/drawingml/2006/main">
              <a:graphicData uri="http://schemas.openxmlformats.org/drawingml/2006/picture">
                <pic:pic xmlns:pic="http://schemas.openxmlformats.org/drawingml/2006/picture">
                  <pic:nvPicPr>
                    <pic:cNvPr id="0" name="Picture 36"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是</w:t>
      </w:r>
      <w:r>
        <w:rPr>
          <w:sz w:val="21"/>
        </w:rPr>
        <w:t>，《政府采购品目分类目录》底级品目名称</w:t>
      </w:r>
      <w:r>
        <w:rPr>
          <w:sz w:val="21"/>
        </w:rPr>
        <w:t>：</w:t>
      </w:r>
      <w:r>
        <w:rPr>
          <w:sz w:val="21"/>
          <w:u w:val="single"/>
        </w:rPr>
        <w:t xml:space="preserve">         </w:t>
      </w:r>
      <w:r>
        <w:rPr>
          <w:sz w:val="21"/>
        </w:rPr>
        <w:t xml:space="preserve"> </w:t>
      </w:r>
      <w:r>
        <w:rPr>
          <w:sz w:val="21"/>
        </w:rPr>
        <w:t>金额：</w:t>
      </w:r>
      <w:r>
        <w:rPr>
          <w:sz w:val="21"/>
          <w:u w:val="single"/>
        </w:rPr>
        <w:t xml:space="preserve">        </w:t>
      </w:r>
    </w:p>
    <w:p>
      <w:pPr>
        <w:pStyle w:val="null3"/>
        <w:ind w:firstLine="1478"/>
        <w:jc w:val="both"/>
      </w:pPr>
      <w:r>
        <w:rPr>
          <w:sz w:val="21"/>
        </w:rPr>
        <w:t>国别：</w:t>
      </w:r>
      <w:r>
        <w:rPr>
          <w:sz w:val="21"/>
          <w:u w:val="single"/>
        </w:rPr>
        <w:t xml:space="preserve">        </w:t>
      </w:r>
      <w:r>
        <w:rPr>
          <w:sz w:val="21"/>
        </w:rPr>
        <w:t xml:space="preserve"> </w:t>
      </w:r>
      <w:r>
        <w:rPr>
          <w:sz w:val="21"/>
        </w:rPr>
        <w:t>品牌：</w:t>
      </w:r>
      <w:r>
        <w:rPr>
          <w:sz w:val="21"/>
          <w:u w:val="single"/>
        </w:rPr>
        <w:t xml:space="preserve">        </w:t>
      </w:r>
      <w:r>
        <w:rPr>
          <w:sz w:val="21"/>
        </w:rPr>
        <w:t xml:space="preserve"> </w:t>
      </w:r>
      <w:r>
        <w:rPr>
          <w:sz w:val="21"/>
        </w:rPr>
        <w:t>规格型号：</w:t>
      </w:r>
      <w:r>
        <w:rPr>
          <w:sz w:val="21"/>
          <w:u w:val="single"/>
        </w:rPr>
        <w:t xml:space="preserve">        </w:t>
      </w:r>
    </w:p>
    <w:p>
      <w:pPr>
        <w:pStyle w:val="null3"/>
        <w:ind w:firstLine="945"/>
        <w:jc w:val="both"/>
      </w:pPr>
      <w:r>
        <w:drawing>
          <wp:inline distT="0" distR="0" distB="0" distL="0">
            <wp:extent cx="133350" cy="161925"/>
            <wp:docPr id="37" name="Drawing 37" descr="img"/>
            <a:graphic xmlns:a="http://schemas.openxmlformats.org/drawingml/2006/main">
              <a:graphicData uri="http://schemas.openxmlformats.org/drawingml/2006/picture">
                <pic:pic xmlns:pic="http://schemas.openxmlformats.org/drawingml/2006/picture">
                  <pic:nvPicPr>
                    <pic:cNvPr id="0" name="Picture 37"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否</w:t>
      </w:r>
    </w:p>
    <w:p>
      <w:pPr>
        <w:pStyle w:val="null3"/>
        <w:ind w:firstLine="420"/>
        <w:jc w:val="both"/>
      </w:pPr>
      <w:r>
        <w:rPr>
          <w:sz w:val="21"/>
        </w:rPr>
        <w:t>（</w:t>
      </w:r>
      <w:r>
        <w:rPr>
          <w:sz w:val="21"/>
        </w:rPr>
        <w:t>1</w:t>
      </w:r>
      <w:r>
        <w:rPr>
          <w:sz w:val="21"/>
        </w:rPr>
        <w:t>0</w:t>
      </w:r>
      <w:r>
        <w:rPr>
          <w:sz w:val="21"/>
        </w:rPr>
        <w:t>）是否涉及节能产品：</w:t>
      </w:r>
    </w:p>
    <w:p>
      <w:pPr>
        <w:pStyle w:val="null3"/>
        <w:ind w:firstLine="945"/>
        <w:jc w:val="both"/>
      </w:pPr>
      <w:r>
        <w:drawing>
          <wp:inline distT="0" distR="0" distB="0" distL="0">
            <wp:extent cx="133350" cy="161925"/>
            <wp:docPr id="38" name="Drawing 38" descr="img"/>
            <a:graphic xmlns:a="http://schemas.openxmlformats.org/drawingml/2006/main">
              <a:graphicData uri="http://schemas.openxmlformats.org/drawingml/2006/picture">
                <pic:pic xmlns:pic="http://schemas.openxmlformats.org/drawingml/2006/picture">
                  <pic:nvPicPr>
                    <pic:cNvPr id="0" name="Picture 38"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是</w:t>
      </w:r>
      <w:r>
        <w:rPr>
          <w:sz w:val="21"/>
        </w:rPr>
        <w:t>，《节能产品政府采购品目清单》的底级品目名称：</w:t>
      </w:r>
      <w:r>
        <w:rPr>
          <w:sz w:val="21"/>
          <w:u w:val="single"/>
        </w:rPr>
        <w:t xml:space="preserve">         </w:t>
      </w:r>
      <w:r>
        <w:rPr>
          <w:sz w:val="21"/>
        </w:rPr>
        <w:t xml:space="preserve">     </w:t>
      </w:r>
    </w:p>
    <w:p>
      <w:pPr>
        <w:pStyle w:val="null3"/>
        <w:ind w:firstLine="1478"/>
        <w:jc w:val="both"/>
      </w:pPr>
      <w:r>
        <w:drawing>
          <wp:inline distT="0" distR="0" distB="0" distL="0">
            <wp:extent cx="133350" cy="161925"/>
            <wp:docPr id="39" name="Drawing 39" descr="img"/>
            <a:graphic xmlns:a="http://schemas.openxmlformats.org/drawingml/2006/main">
              <a:graphicData uri="http://schemas.openxmlformats.org/drawingml/2006/picture">
                <pic:pic xmlns:pic="http://schemas.openxmlformats.org/drawingml/2006/picture">
                  <pic:nvPicPr>
                    <pic:cNvPr id="0" name="Picture 39"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强制采购</w:t>
      </w:r>
      <w:r>
        <w:rPr>
          <w:sz w:val="21"/>
        </w:rPr>
        <w:t xml:space="preserve">      </w:t>
      </w:r>
      <w:r>
        <w:drawing>
          <wp:inline distT="0" distR="0" distB="0" distL="0">
            <wp:extent cx="133350" cy="161925"/>
            <wp:docPr id="40" name="Drawing 40" descr="img"/>
            <a:graphic xmlns:a="http://schemas.openxmlformats.org/drawingml/2006/main">
              <a:graphicData uri="http://schemas.openxmlformats.org/drawingml/2006/picture">
                <pic:pic xmlns:pic="http://schemas.openxmlformats.org/drawingml/2006/picture">
                  <pic:nvPicPr>
                    <pic:cNvPr id="0" name="Picture 40"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优先采购</w:t>
      </w:r>
      <w:r>
        <w:rPr>
          <w:sz w:val="21"/>
        </w:rPr>
        <w:t xml:space="preserve">    </w:t>
      </w:r>
    </w:p>
    <w:p>
      <w:pPr>
        <w:pStyle w:val="null3"/>
        <w:ind w:firstLine="951"/>
        <w:jc w:val="both"/>
      </w:pPr>
      <w:r>
        <w:drawing>
          <wp:inline distT="0" distR="0" distB="0" distL="0">
            <wp:extent cx="133350" cy="161925"/>
            <wp:docPr id="41" name="Drawing 41" descr="img"/>
            <a:graphic xmlns:a="http://schemas.openxmlformats.org/drawingml/2006/main">
              <a:graphicData uri="http://schemas.openxmlformats.org/drawingml/2006/picture">
                <pic:pic xmlns:pic="http://schemas.openxmlformats.org/drawingml/2006/picture">
                  <pic:nvPicPr>
                    <pic:cNvPr id="0" name="Picture 41"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否</w:t>
      </w:r>
    </w:p>
    <w:p>
      <w:pPr>
        <w:pStyle w:val="null3"/>
        <w:ind w:firstLine="1478"/>
        <w:jc w:val="both"/>
      </w:pPr>
      <w:r>
        <w:rPr>
          <w:sz w:val="21"/>
        </w:rPr>
        <w:t>是否涉及环境标志产品：</w:t>
      </w:r>
    </w:p>
    <w:p>
      <w:pPr>
        <w:pStyle w:val="null3"/>
        <w:ind w:firstLine="951"/>
        <w:jc w:val="both"/>
      </w:pPr>
      <w:r>
        <w:drawing>
          <wp:inline distT="0" distR="0" distB="0" distL="0">
            <wp:extent cx="133350" cy="161925"/>
            <wp:docPr id="42" name="Drawing 42" descr="img"/>
            <a:graphic xmlns:a="http://schemas.openxmlformats.org/drawingml/2006/main">
              <a:graphicData uri="http://schemas.openxmlformats.org/drawingml/2006/picture">
                <pic:pic xmlns:pic="http://schemas.openxmlformats.org/drawingml/2006/picture">
                  <pic:nvPicPr>
                    <pic:cNvPr id="0" name="Picture 42"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是</w:t>
      </w:r>
      <w:r>
        <w:rPr>
          <w:sz w:val="21"/>
        </w:rPr>
        <w:t>，《环境标志产品政府采购品目清单》的底级品目名称：</w:t>
      </w:r>
      <w:r>
        <w:rPr>
          <w:sz w:val="21"/>
          <w:u w:val="single"/>
        </w:rPr>
        <w:t xml:space="preserve">         </w:t>
      </w:r>
      <w:r>
        <w:rPr>
          <w:sz w:val="21"/>
        </w:rPr>
        <w:t xml:space="preserve"> </w:t>
      </w:r>
    </w:p>
    <w:p>
      <w:pPr>
        <w:pStyle w:val="null3"/>
        <w:ind w:firstLine="1478"/>
        <w:jc w:val="both"/>
      </w:pPr>
      <w:r>
        <w:drawing>
          <wp:inline distT="0" distR="0" distB="0" distL="0">
            <wp:extent cx="133350" cy="161925"/>
            <wp:docPr id="43" name="Drawing 43" descr="img"/>
            <a:graphic xmlns:a="http://schemas.openxmlformats.org/drawingml/2006/main">
              <a:graphicData uri="http://schemas.openxmlformats.org/drawingml/2006/picture">
                <pic:pic xmlns:pic="http://schemas.openxmlformats.org/drawingml/2006/picture">
                  <pic:nvPicPr>
                    <pic:cNvPr id="0" name="Picture 43"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强制采购</w:t>
      </w:r>
      <w:r>
        <w:rPr>
          <w:sz w:val="21"/>
        </w:rPr>
        <w:t xml:space="preserve">      </w:t>
      </w:r>
      <w:r>
        <w:drawing>
          <wp:inline distT="0" distR="0" distB="0" distL="0">
            <wp:extent cx="133350" cy="161925"/>
            <wp:docPr id="44" name="Drawing 44" descr="img"/>
            <a:graphic xmlns:a="http://schemas.openxmlformats.org/drawingml/2006/main">
              <a:graphicData uri="http://schemas.openxmlformats.org/drawingml/2006/picture">
                <pic:pic xmlns:pic="http://schemas.openxmlformats.org/drawingml/2006/picture">
                  <pic:nvPicPr>
                    <pic:cNvPr id="0" name="Picture 44"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优先采购</w:t>
      </w:r>
      <w:r>
        <w:rPr>
          <w:sz w:val="21"/>
        </w:rPr>
        <w:t xml:space="preserve">    </w:t>
      </w:r>
    </w:p>
    <w:p>
      <w:pPr>
        <w:pStyle w:val="null3"/>
        <w:ind w:firstLine="945"/>
        <w:jc w:val="both"/>
      </w:pPr>
      <w:r>
        <w:drawing>
          <wp:inline distT="0" distR="0" distB="0" distL="0">
            <wp:extent cx="133350" cy="161925"/>
            <wp:docPr id="45" name="Drawing 45" descr="img"/>
            <a:graphic xmlns:a="http://schemas.openxmlformats.org/drawingml/2006/main">
              <a:graphicData uri="http://schemas.openxmlformats.org/drawingml/2006/picture">
                <pic:pic xmlns:pic="http://schemas.openxmlformats.org/drawingml/2006/picture">
                  <pic:nvPicPr>
                    <pic:cNvPr id="0" name="Picture 45"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否</w:t>
      </w:r>
    </w:p>
    <w:p>
      <w:pPr>
        <w:pStyle w:val="null3"/>
        <w:ind w:firstLine="1478"/>
        <w:jc w:val="both"/>
      </w:pPr>
      <w:r>
        <w:rPr>
          <w:sz w:val="21"/>
        </w:rPr>
        <w:t>是否涉及绿色产品：</w:t>
      </w:r>
      <w:r>
        <w:rPr>
          <w:sz w:val="21"/>
        </w:rPr>
        <w:t xml:space="preserve"> </w:t>
      </w:r>
    </w:p>
    <w:p>
      <w:pPr>
        <w:pStyle w:val="null3"/>
        <w:ind w:firstLine="945"/>
        <w:jc w:val="both"/>
      </w:pPr>
      <w:r>
        <w:drawing>
          <wp:inline distT="0" distR="0" distB="0" distL="0">
            <wp:extent cx="133350" cy="161925"/>
            <wp:docPr id="46" name="Drawing 46" descr="img"/>
            <a:graphic xmlns:a="http://schemas.openxmlformats.org/drawingml/2006/main">
              <a:graphicData uri="http://schemas.openxmlformats.org/drawingml/2006/picture">
                <pic:pic xmlns:pic="http://schemas.openxmlformats.org/drawingml/2006/picture">
                  <pic:nvPicPr>
                    <pic:cNvPr id="0" name="Picture 46"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是，绿色产品政府采购相关政策确定的底级品目名称：</w:t>
      </w:r>
      <w:r>
        <w:rPr>
          <w:sz w:val="21"/>
          <w:u w:val="single"/>
        </w:rPr>
        <w:t xml:space="preserve">         </w:t>
      </w:r>
    </w:p>
    <w:p>
      <w:pPr>
        <w:pStyle w:val="null3"/>
        <w:ind w:firstLine="1478"/>
        <w:jc w:val="both"/>
      </w:pPr>
      <w:r>
        <w:drawing>
          <wp:inline distT="0" distR="0" distB="0" distL="0">
            <wp:extent cx="133350" cy="161925"/>
            <wp:docPr id="47" name="Drawing 47" descr="img"/>
            <a:graphic xmlns:a="http://schemas.openxmlformats.org/drawingml/2006/main">
              <a:graphicData uri="http://schemas.openxmlformats.org/drawingml/2006/picture">
                <pic:pic xmlns:pic="http://schemas.openxmlformats.org/drawingml/2006/picture">
                  <pic:nvPicPr>
                    <pic:cNvPr id="0" name="Picture 47"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强制采购</w:t>
      </w:r>
      <w:r>
        <w:rPr>
          <w:sz w:val="21"/>
        </w:rPr>
        <w:t xml:space="preserve">      </w:t>
      </w:r>
      <w:r>
        <w:drawing>
          <wp:inline distT="0" distR="0" distB="0" distL="0">
            <wp:extent cx="133350" cy="161925"/>
            <wp:docPr id="48" name="Drawing 48" descr="img"/>
            <a:graphic xmlns:a="http://schemas.openxmlformats.org/drawingml/2006/main">
              <a:graphicData uri="http://schemas.openxmlformats.org/drawingml/2006/picture">
                <pic:pic xmlns:pic="http://schemas.openxmlformats.org/drawingml/2006/picture">
                  <pic:nvPicPr>
                    <pic:cNvPr id="0" name="Picture 48"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优先采购</w:t>
      </w:r>
      <w:r>
        <w:rPr>
          <w:sz w:val="21"/>
        </w:rPr>
        <w:t xml:space="preserve">    </w:t>
      </w:r>
    </w:p>
    <w:p>
      <w:pPr>
        <w:pStyle w:val="null3"/>
        <w:ind w:firstLine="945"/>
        <w:jc w:val="both"/>
      </w:pPr>
      <w:r>
        <w:drawing>
          <wp:inline distT="0" distR="0" distB="0" distL="0">
            <wp:extent cx="133350" cy="161925"/>
            <wp:docPr id="49" name="Drawing 49" descr="img"/>
            <a:graphic xmlns:a="http://schemas.openxmlformats.org/drawingml/2006/main">
              <a:graphicData uri="http://schemas.openxmlformats.org/drawingml/2006/picture">
                <pic:pic xmlns:pic="http://schemas.openxmlformats.org/drawingml/2006/picture">
                  <pic:nvPicPr>
                    <pic:cNvPr id="0" name="Picture 49"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否</w:t>
      </w:r>
    </w:p>
    <w:p>
      <w:pPr>
        <w:pStyle w:val="null3"/>
        <w:ind w:firstLine="420"/>
        <w:jc w:val="both"/>
      </w:pPr>
      <w:r>
        <w:rPr>
          <w:sz w:val="21"/>
        </w:rPr>
        <w:t>（</w:t>
      </w:r>
      <w:r>
        <w:rPr>
          <w:sz w:val="21"/>
        </w:rPr>
        <w:t>1</w:t>
      </w:r>
      <w:r>
        <w:rPr>
          <w:sz w:val="21"/>
        </w:rPr>
        <w:t>1</w:t>
      </w:r>
      <w:r>
        <w:rPr>
          <w:sz w:val="21"/>
        </w:rPr>
        <w:t>）涉及商品包装和快递包装的，是否参考</w:t>
      </w:r>
      <w:r>
        <w:rPr>
          <w:sz w:val="21"/>
        </w:rPr>
        <w:t>《商品包装政府采购需求标准（试行）》、《快递包装政府采购需求标准（试行）》</w:t>
      </w:r>
      <w:r>
        <w:rPr>
          <w:sz w:val="21"/>
        </w:rPr>
        <w:t>明确产品及相关快递服务的具体包装要求：</w:t>
      </w:r>
    </w:p>
    <w:p>
      <w:pPr>
        <w:pStyle w:val="null3"/>
        <w:ind w:firstLine="945"/>
        <w:jc w:val="both"/>
      </w:pPr>
      <w:r>
        <w:drawing>
          <wp:inline distT="0" distR="0" distB="0" distL="0">
            <wp:extent cx="133350" cy="161925"/>
            <wp:docPr id="50" name="Drawing 50" descr="img"/>
            <a:graphic xmlns:a="http://schemas.openxmlformats.org/drawingml/2006/main">
              <a:graphicData uri="http://schemas.openxmlformats.org/drawingml/2006/picture">
                <pic:pic xmlns:pic="http://schemas.openxmlformats.org/drawingml/2006/picture">
                  <pic:nvPicPr>
                    <pic:cNvPr id="0" name="Picture 50"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是</w:t>
      </w:r>
      <w:r>
        <w:rPr>
          <w:sz w:val="21"/>
        </w:rPr>
        <w:t xml:space="preserve">       </w:t>
      </w:r>
      <w:r>
        <w:drawing>
          <wp:inline distT="0" distR="0" distB="0" distL="0">
            <wp:extent cx="133350" cy="161925"/>
            <wp:docPr id="51" name="Drawing 51" descr="img"/>
            <a:graphic xmlns:a="http://schemas.openxmlformats.org/drawingml/2006/main">
              <a:graphicData uri="http://schemas.openxmlformats.org/drawingml/2006/picture">
                <pic:pic xmlns:pic="http://schemas.openxmlformats.org/drawingml/2006/picture">
                  <pic:nvPicPr>
                    <pic:cNvPr id="0" name="Picture 51"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否</w:t>
      </w:r>
      <w:r>
        <w:rPr>
          <w:sz w:val="21"/>
        </w:rPr>
        <w:t xml:space="preserve">      </w:t>
      </w:r>
      <w:r>
        <w:drawing>
          <wp:inline distT="0" distR="0" distB="0" distL="0">
            <wp:extent cx="133350" cy="161925"/>
            <wp:docPr id="52" name="Drawing 52" descr="img"/>
            <a:graphic xmlns:a="http://schemas.openxmlformats.org/drawingml/2006/main">
              <a:graphicData uri="http://schemas.openxmlformats.org/drawingml/2006/picture">
                <pic:pic xmlns:pic="http://schemas.openxmlformats.org/drawingml/2006/picture">
                  <pic:nvPicPr>
                    <pic:cNvPr id="0" name="Picture 52"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不涉及</w:t>
      </w:r>
    </w:p>
    <w:p>
      <w:pPr>
        <w:pStyle w:val="null3"/>
        <w:ind w:firstLine="945"/>
        <w:jc w:val="both"/>
      </w:pPr>
      <w:r>
        <w:rPr>
          <w:sz w:val="21"/>
          <w:b/>
        </w:rPr>
        <w:t>2.合同金额</w:t>
      </w:r>
    </w:p>
    <w:p>
      <w:pPr>
        <w:pStyle w:val="null3"/>
        <w:ind w:firstLine="420"/>
        <w:jc w:val="both"/>
      </w:pPr>
      <w:r>
        <w:rPr>
          <w:sz w:val="21"/>
        </w:rPr>
        <w:t>（</w:t>
      </w:r>
      <w:r>
        <w:rPr>
          <w:sz w:val="21"/>
        </w:rPr>
        <w:t>1）合同金额小写：</w:t>
      </w:r>
      <w:r>
        <w:rPr>
          <w:sz w:val="21"/>
          <w:u w:val="single"/>
        </w:rPr>
        <w:t xml:space="preserve">                 </w:t>
      </w:r>
      <w:r>
        <w:rPr>
          <w:sz w:val="21"/>
          <w:u w:val="single"/>
        </w:rPr>
        <w:t xml:space="preserve">    </w:t>
      </w:r>
      <w:r>
        <w:rPr>
          <w:sz w:val="21"/>
          <w:u w:val="single"/>
        </w:rPr>
        <w:t xml:space="preserve">      </w:t>
      </w:r>
    </w:p>
    <w:p>
      <w:pPr>
        <w:pStyle w:val="null3"/>
        <w:ind w:firstLine="1785"/>
        <w:jc w:val="both"/>
      </w:pPr>
      <w:r>
        <w:rPr>
          <w:sz w:val="21"/>
        </w:rPr>
        <w:t>大写：</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ind w:firstLine="945"/>
        <w:jc w:val="both"/>
      </w:pPr>
      <w:r>
        <w:rPr>
          <w:sz w:val="21"/>
        </w:rPr>
        <w:t>分包金额</w:t>
      </w:r>
      <w:r>
        <w:rPr>
          <w:sz w:val="21"/>
        </w:rPr>
        <w:t>（如有）</w:t>
      </w:r>
      <w:r>
        <w:rPr>
          <w:sz w:val="21"/>
        </w:rPr>
        <w:t>小写：</w:t>
      </w:r>
      <w:r>
        <w:rPr>
          <w:sz w:val="21"/>
          <w:u w:val="single"/>
        </w:rPr>
        <w:t xml:space="preserve">                   </w:t>
      </w:r>
    </w:p>
    <w:p>
      <w:pPr>
        <w:pStyle w:val="null3"/>
        <w:ind w:firstLine="2625"/>
        <w:jc w:val="both"/>
      </w:pPr>
      <w:r>
        <w:rPr>
          <w:sz w:val="21"/>
        </w:rPr>
        <w:t>大写：</w:t>
      </w:r>
      <w:r>
        <w:rPr>
          <w:sz w:val="21"/>
          <w:u w:val="single"/>
        </w:rPr>
        <w:t xml:space="preserve">                   </w:t>
      </w:r>
      <w:r>
        <w:rPr>
          <w:sz w:val="21"/>
          <w:u w:val="single"/>
        </w:rPr>
        <w:t xml:space="preserve"> </w:t>
      </w:r>
      <w:r>
        <w:rPr>
          <w:sz w:val="21"/>
          <w:u w:val="single"/>
        </w:rPr>
        <w:t xml:space="preserve">   </w:t>
      </w:r>
    </w:p>
    <w:p>
      <w:pPr>
        <w:pStyle w:val="null3"/>
        <w:ind w:firstLine="420"/>
        <w:jc w:val="both"/>
      </w:pPr>
      <w:r>
        <w:rPr>
          <w:sz w:val="21"/>
        </w:rPr>
        <w:t>（注：固定单价合同应填写单价和最高限价）</w:t>
      </w:r>
    </w:p>
    <w:p>
      <w:pPr>
        <w:pStyle w:val="null3"/>
        <w:ind w:firstLine="420"/>
        <w:jc w:val="both"/>
      </w:pPr>
      <w:r>
        <w:rPr>
          <w:sz w:val="21"/>
        </w:rPr>
        <w:t>（</w:t>
      </w:r>
      <w:r>
        <w:rPr>
          <w:sz w:val="21"/>
        </w:rPr>
        <w:t>2</w:t>
      </w:r>
      <w:r>
        <w:rPr>
          <w:sz w:val="21"/>
        </w:rPr>
        <w:t>）</w:t>
      </w:r>
      <w:r>
        <w:rPr>
          <w:sz w:val="21"/>
        </w:rPr>
        <w:t>合同定价方式</w:t>
      </w:r>
      <w:r>
        <w:rPr>
          <w:sz w:val="21"/>
        </w:rPr>
        <w:t>（采用组合定价方式的，可以勾选多项）</w:t>
      </w:r>
      <w:r>
        <w:rPr>
          <w:sz w:val="21"/>
        </w:rPr>
        <w:t>：</w:t>
      </w:r>
    </w:p>
    <w:p>
      <w:pPr>
        <w:pStyle w:val="null3"/>
        <w:ind w:firstLine="840"/>
        <w:jc w:val="both"/>
      </w:pPr>
      <w:r>
        <w:drawing>
          <wp:inline distT="0" distR="0" distB="0" distL="0">
            <wp:extent cx="133350" cy="161925"/>
            <wp:docPr id="53" name="Drawing 53" descr="img"/>
            <a:graphic xmlns:a="http://schemas.openxmlformats.org/drawingml/2006/main">
              <a:graphicData uri="http://schemas.openxmlformats.org/drawingml/2006/picture">
                <pic:pic xmlns:pic="http://schemas.openxmlformats.org/drawingml/2006/picture">
                  <pic:nvPicPr>
                    <pic:cNvPr id="0" name="Picture 53"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固定总价</w:t>
      </w:r>
      <w:r>
        <w:drawing>
          <wp:inline distT="0" distR="0" distB="0" distL="0">
            <wp:extent cx="133350" cy="161925"/>
            <wp:docPr id="54" name="Drawing 54" descr="img"/>
            <a:graphic xmlns:a="http://schemas.openxmlformats.org/drawingml/2006/main">
              <a:graphicData uri="http://schemas.openxmlformats.org/drawingml/2006/picture">
                <pic:pic xmlns:pic="http://schemas.openxmlformats.org/drawingml/2006/picture">
                  <pic:nvPicPr>
                    <pic:cNvPr id="0" name="Picture 54"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固定单价</w:t>
      </w:r>
      <w:r>
        <w:rPr>
          <w:sz w:val="21"/>
        </w:rPr>
        <w:t xml:space="preserve"> </w:t>
      </w:r>
      <w:r>
        <w:drawing>
          <wp:inline distT="0" distR="0" distB="0" distL="0">
            <wp:extent cx="133350" cy="161925"/>
            <wp:docPr id="55" name="Drawing 55" descr="img"/>
            <a:graphic xmlns:a="http://schemas.openxmlformats.org/drawingml/2006/main">
              <a:graphicData uri="http://schemas.openxmlformats.org/drawingml/2006/picture">
                <pic:pic xmlns:pic="http://schemas.openxmlformats.org/drawingml/2006/picture">
                  <pic:nvPicPr>
                    <pic:cNvPr id="0" name="Picture 55"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固定费率</w:t>
      </w:r>
      <w:r>
        <w:rPr>
          <w:sz w:val="21"/>
        </w:rPr>
        <w:t xml:space="preserve"> </w:t>
      </w:r>
      <w:r>
        <w:drawing>
          <wp:inline distT="0" distR="0" distB="0" distL="0">
            <wp:extent cx="133350" cy="161925"/>
            <wp:docPr id="56" name="Drawing 56" descr="img"/>
            <a:graphic xmlns:a="http://schemas.openxmlformats.org/drawingml/2006/main">
              <a:graphicData uri="http://schemas.openxmlformats.org/drawingml/2006/picture">
                <pic:pic xmlns:pic="http://schemas.openxmlformats.org/drawingml/2006/picture">
                  <pic:nvPicPr>
                    <pic:cNvPr id="0" name="Picture 56"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 xml:space="preserve">成本补偿  </w:t>
      </w:r>
      <w:r>
        <w:drawing>
          <wp:inline distT="0" distR="0" distB="0" distL="0">
            <wp:extent cx="133350" cy="161925"/>
            <wp:docPr id="57" name="Drawing 57" descr="img"/>
            <a:graphic xmlns:a="http://schemas.openxmlformats.org/drawingml/2006/main">
              <a:graphicData uri="http://schemas.openxmlformats.org/drawingml/2006/picture">
                <pic:pic xmlns:pic="http://schemas.openxmlformats.org/drawingml/2006/picture">
                  <pic:nvPicPr>
                    <pic:cNvPr id="0" name="Picture 57"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绩效激励</w:t>
      </w:r>
      <w:r>
        <w:rPr>
          <w:sz w:val="21"/>
        </w:rPr>
        <w:t xml:space="preserve"> </w:t>
      </w:r>
      <w:r>
        <w:drawing>
          <wp:inline distT="0" distR="0" distB="0" distL="0">
            <wp:extent cx="133350" cy="161925"/>
            <wp:docPr id="58" name="Drawing 58" descr="img"/>
            <a:graphic xmlns:a="http://schemas.openxmlformats.org/drawingml/2006/main">
              <a:graphicData uri="http://schemas.openxmlformats.org/drawingml/2006/picture">
                <pic:pic xmlns:pic="http://schemas.openxmlformats.org/drawingml/2006/picture">
                  <pic:nvPicPr>
                    <pic:cNvPr id="0" name="Picture 58"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其他</w:t>
      </w:r>
      <w:r>
        <w:rPr>
          <w:sz w:val="21"/>
          <w:u w:val="single"/>
        </w:rPr>
        <w:t xml:space="preserve">       </w:t>
      </w:r>
    </w:p>
    <w:p>
      <w:pPr>
        <w:pStyle w:val="null3"/>
        <w:ind w:firstLine="420"/>
        <w:jc w:val="both"/>
      </w:pPr>
      <w:r>
        <w:rPr>
          <w:sz w:val="21"/>
        </w:rPr>
        <w:t>（</w:t>
      </w:r>
      <w:r>
        <w:rPr>
          <w:sz w:val="21"/>
        </w:rPr>
        <w:t>3）付款方式（按项目实际勾选填写）：</w:t>
      </w:r>
    </w:p>
    <w:p>
      <w:pPr>
        <w:pStyle w:val="null3"/>
        <w:ind w:firstLine="630"/>
        <w:jc w:val="both"/>
      </w:pPr>
      <w:r>
        <w:drawing>
          <wp:inline distT="0" distR="0" distB="0" distL="0">
            <wp:extent cx="133350" cy="161925"/>
            <wp:docPr id="59" name="Drawing 59" descr="img"/>
            <a:graphic xmlns:a="http://schemas.openxmlformats.org/drawingml/2006/main">
              <a:graphicData uri="http://schemas.openxmlformats.org/drawingml/2006/picture">
                <pic:pic xmlns:pic="http://schemas.openxmlformats.org/drawingml/2006/picture">
                  <pic:nvPicPr>
                    <pic:cNvPr id="0" name="Picture 59"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全额付款：</w:t>
      </w:r>
      <w:r>
        <w:rPr>
          <w:sz w:val="21"/>
          <w:u w:val="single"/>
        </w:rPr>
        <w:t xml:space="preserve">     </w:t>
      </w:r>
      <w:r>
        <w:rPr>
          <w:sz w:val="21"/>
          <w:u w:val="single"/>
        </w:rPr>
        <w:t>（应</w:t>
      </w:r>
      <w:r>
        <w:rPr>
          <w:sz w:val="21"/>
          <w:u w:val="single"/>
        </w:rPr>
        <w:t>明确</w:t>
      </w:r>
      <w:r>
        <w:rPr>
          <w:sz w:val="21"/>
          <w:u w:val="single"/>
        </w:rPr>
        <w:t>一次性支付合同款项</w:t>
      </w:r>
      <w:r>
        <w:rPr>
          <w:sz w:val="21"/>
          <w:u w:val="single"/>
        </w:rPr>
        <w:t>的条件</w:t>
      </w:r>
      <w:r>
        <w:rPr>
          <w:sz w:val="21"/>
          <w:u w:val="single"/>
        </w:rPr>
        <w:t>）</w:t>
      </w:r>
      <w:r>
        <w:rPr>
          <w:sz w:val="21"/>
          <w:u w:val="single"/>
        </w:rPr>
        <w:t xml:space="preserve">                    </w:t>
      </w:r>
    </w:p>
    <w:p>
      <w:pPr>
        <w:pStyle w:val="null3"/>
        <w:ind w:firstLine="630"/>
        <w:jc w:val="both"/>
      </w:pPr>
      <w:r>
        <w:drawing>
          <wp:inline distT="0" distR="0" distB="0" distL="0">
            <wp:extent cx="142875" cy="171450"/>
            <wp:docPr id="60" name="Drawing 60" descr="img"/>
            <a:graphic xmlns:a="http://schemas.openxmlformats.org/drawingml/2006/main">
              <a:graphicData uri="http://schemas.openxmlformats.org/drawingml/2006/picture">
                <pic:pic xmlns:pic="http://schemas.openxmlformats.org/drawingml/2006/picture">
                  <pic:nvPicPr>
                    <pic:cNvPr id="0" name="Picture 60" descr="img"/>
                    <pic:cNvPicPr>
                      <a:picLocks noChangeAspect="true"/>
                    </pic:cNvPicPr>
                  </pic:nvPicPr>
                  <pic:blipFill>
                    <a:blip r:embed="rId8"/>
                    <a:stretch>
                      <a:fillRect/>
                    </a:stretch>
                  </pic:blipFill>
                  <pic:spPr>
                    <a:xfrm>
                      <a:off x="0" y="0"/>
                      <a:ext cx="142875" cy="171450"/>
                    </a:xfrm>
                    <a:prstGeom prst="rect">
                      <a:avLst/>
                    </a:prstGeom>
                  </pic:spPr>
                </pic:pic>
              </a:graphicData>
            </a:graphic>
          </wp:inline>
        </w:drawing>
      </w:r>
      <w:r>
        <w:rPr>
          <w:sz w:val="21"/>
        </w:rPr>
        <w:t>分期付款：</w:t>
      </w:r>
      <w:r>
        <w:rPr>
          <w:sz w:val="21"/>
          <w:u w:val="single"/>
        </w:rPr>
        <w:t>1期：支付比例30%，</w:t>
      </w:r>
      <w:r>
        <w:rPr>
          <w:sz w:val="21"/>
          <w:u w:val="single"/>
        </w:rPr>
        <w:t>合同签订生效后5个工作日内，甲方预付合同总金额的30％给乙方。</w:t>
      </w:r>
    </w:p>
    <w:p>
      <w:pPr>
        <w:pStyle w:val="null3"/>
        <w:ind w:firstLine="630"/>
        <w:jc w:val="both"/>
      </w:pPr>
      <w:r>
        <w:rPr>
          <w:sz w:val="21"/>
          <w:u w:val="single"/>
        </w:rPr>
        <w:t>2期：支付比例70%，安装调试并经第三方验收合格后，在收到乙方发票的30天内，甲方支付合同总金额的70％给乙方。</w:t>
      </w:r>
    </w:p>
    <w:p>
      <w:pPr>
        <w:pStyle w:val="null3"/>
        <w:ind w:firstLine="630"/>
        <w:jc w:val="both"/>
      </w:pPr>
      <w:r>
        <w:rPr>
          <w:sz w:val="21"/>
          <w:u w:val="single"/>
        </w:rPr>
        <w:t>注：本合同的每笔款项均以人民币方式支付，具体付款要求如下：</w:t>
      </w:r>
    </w:p>
    <w:p>
      <w:pPr>
        <w:pStyle w:val="null3"/>
        <w:ind w:firstLine="630"/>
        <w:jc w:val="both"/>
      </w:pPr>
      <w:r>
        <w:rPr>
          <w:sz w:val="21"/>
          <w:u w:val="single"/>
        </w:rPr>
        <w:t>1）</w:t>
      </w:r>
      <w:r>
        <w:rPr>
          <w:sz w:val="21"/>
          <w:u w:val="single"/>
        </w:rPr>
        <w:t>合同：</w:t>
      </w:r>
    </w:p>
    <w:p>
      <w:pPr>
        <w:pStyle w:val="null3"/>
        <w:ind w:firstLine="630"/>
        <w:jc w:val="both"/>
      </w:pPr>
      <w:r>
        <w:rPr>
          <w:sz w:val="21"/>
          <w:u w:val="single"/>
        </w:rPr>
        <w:t>2）</w:t>
      </w:r>
      <w:r>
        <w:rPr>
          <w:sz w:val="21"/>
          <w:u w:val="single"/>
        </w:rPr>
        <w:t>乙方开具的正式全额发票：</w:t>
      </w:r>
    </w:p>
    <w:p>
      <w:pPr>
        <w:pStyle w:val="null3"/>
        <w:ind w:firstLine="630"/>
        <w:jc w:val="both"/>
      </w:pPr>
      <w:r>
        <w:rPr>
          <w:sz w:val="21"/>
          <w:u w:val="single"/>
        </w:rPr>
        <w:t>3）</w:t>
      </w:r>
      <w:r>
        <w:rPr>
          <w:sz w:val="21"/>
          <w:u w:val="single"/>
        </w:rPr>
        <w:t>中标通知书。</w:t>
      </w:r>
    </w:p>
    <w:p>
      <w:pPr>
        <w:pStyle w:val="null3"/>
        <w:ind w:firstLine="630"/>
        <w:jc w:val="both"/>
      </w:pPr>
      <w:r>
        <w:rPr>
          <w:sz w:val="21"/>
          <w:u w:val="single"/>
        </w:rPr>
        <w:t>【如项目发生合同融资，采购人应当将合同款项支付到合同约定收款账户。】</w:t>
      </w:r>
    </w:p>
    <w:p>
      <w:pPr>
        <w:pStyle w:val="null3"/>
        <w:ind w:firstLine="630"/>
        <w:jc w:val="both"/>
      </w:pPr>
      <w:r>
        <w:rPr>
          <w:sz w:val="21"/>
          <w:u w:val="single"/>
        </w:rPr>
        <w:t>注</w:t>
      </w:r>
      <w:r>
        <w:rPr>
          <w:sz w:val="21"/>
          <w:u w:val="single"/>
        </w:rPr>
        <w:t>:所有款项符合支付条件后，由乙方向甲方提出付款申请并提供相关资料及相应发票。</w:t>
      </w:r>
      <w:r>
        <w:rPr>
          <w:sz w:val="21"/>
        </w:rPr>
        <w:t>其中涉及预付款的</w:t>
      </w:r>
      <w:r>
        <w:rPr>
          <w:sz w:val="21"/>
        </w:rPr>
        <w:t>：</w:t>
      </w:r>
      <w:r>
        <w:rPr>
          <w:sz w:val="21"/>
          <w:u w:val="single"/>
        </w:rPr>
        <w:t xml:space="preserve"> </w:t>
      </w:r>
      <w:r>
        <w:rPr>
          <w:sz w:val="21"/>
          <w:u w:val="single"/>
        </w:rPr>
        <w:t>（应明确预付款的支付比例和支付条件）</w:t>
      </w:r>
    </w:p>
    <w:p>
      <w:pPr>
        <w:pStyle w:val="null3"/>
        <w:ind w:firstLine="630"/>
        <w:jc w:val="both"/>
      </w:pPr>
      <w:r>
        <w:rPr>
          <w:sz w:val="21"/>
        </w:rPr>
        <w:t xml:space="preserve">  </w:t>
      </w:r>
      <w:r>
        <w:drawing>
          <wp:inline distT="0" distR="0" distB="0" distL="0">
            <wp:extent cx="123825" cy="161925"/>
            <wp:docPr id="61" name="Drawing 61" descr="img"/>
            <a:graphic xmlns:a="http://schemas.openxmlformats.org/drawingml/2006/main">
              <a:graphicData uri="http://schemas.openxmlformats.org/drawingml/2006/picture">
                <pic:pic xmlns:pic="http://schemas.openxmlformats.org/drawingml/2006/picture">
                  <pic:nvPicPr>
                    <pic:cNvPr id="0" name="Picture 61" descr="img"/>
                    <pic:cNvPicPr>
                      <a:picLocks noChangeAspect="true"/>
                    </pic:cNvPicPr>
                  </pic:nvPicPr>
                  <pic:blipFill>
                    <a:blip r:embed="rId9"/>
                    <a:stretch>
                      <a:fillRect/>
                    </a:stretch>
                  </pic:blipFill>
                  <pic:spPr>
                    <a:xfrm>
                      <a:off x="0" y="0"/>
                      <a:ext cx="123825" cy="161925"/>
                    </a:xfrm>
                    <a:prstGeom prst="rect">
                      <a:avLst/>
                    </a:prstGeom>
                  </pic:spPr>
                </pic:pic>
              </a:graphicData>
            </a:graphic>
          </wp:inline>
        </w:drawing>
      </w:r>
      <w:r>
        <w:rPr>
          <w:sz w:val="21"/>
        </w:rPr>
        <w:t>成本补偿：</w:t>
      </w:r>
      <w:r>
        <w:rPr>
          <w:sz w:val="21"/>
          <w:u w:val="single"/>
        </w:rPr>
        <w:t xml:space="preserve">      </w:t>
      </w:r>
      <w:r>
        <w:rPr>
          <w:sz w:val="21"/>
          <w:u w:val="single"/>
        </w:rPr>
        <w:t>（应明确按照成本补偿方式的支付方式和支付条件）</w:t>
      </w:r>
      <w:r>
        <w:rPr>
          <w:sz w:val="21"/>
          <w:u w:val="single"/>
        </w:rPr>
        <w:t xml:space="preserve">   </w:t>
      </w:r>
    </w:p>
    <w:p>
      <w:pPr>
        <w:pStyle w:val="null3"/>
        <w:ind w:firstLine="630"/>
        <w:jc w:val="both"/>
      </w:pPr>
      <w:r>
        <w:drawing>
          <wp:inline distT="0" distR="0" distB="0" distL="0">
            <wp:extent cx="123825" cy="161925"/>
            <wp:docPr id="62" name="Drawing 62" descr="img"/>
            <a:graphic xmlns:a="http://schemas.openxmlformats.org/drawingml/2006/main">
              <a:graphicData uri="http://schemas.openxmlformats.org/drawingml/2006/picture">
                <pic:pic xmlns:pic="http://schemas.openxmlformats.org/drawingml/2006/picture">
                  <pic:nvPicPr>
                    <pic:cNvPr id="0" name="Picture 62" descr="img"/>
                    <pic:cNvPicPr>
                      <a:picLocks noChangeAspect="true"/>
                    </pic:cNvPicPr>
                  </pic:nvPicPr>
                  <pic:blipFill>
                    <a:blip r:embed="rId9"/>
                    <a:stretch>
                      <a:fillRect/>
                    </a:stretch>
                  </pic:blipFill>
                  <pic:spPr>
                    <a:xfrm>
                      <a:off x="0" y="0"/>
                      <a:ext cx="123825" cy="161925"/>
                    </a:xfrm>
                    <a:prstGeom prst="rect">
                      <a:avLst/>
                    </a:prstGeom>
                  </pic:spPr>
                </pic:pic>
              </a:graphicData>
            </a:graphic>
          </wp:inline>
        </w:drawing>
      </w:r>
      <w:r>
        <w:rPr>
          <w:sz w:val="21"/>
        </w:rPr>
        <w:t xml:space="preserve"> </w:t>
      </w:r>
      <w:r>
        <w:rPr>
          <w:sz w:val="21"/>
        </w:rPr>
        <w:t>绩效激励：</w:t>
      </w:r>
      <w:r>
        <w:rPr>
          <w:sz w:val="21"/>
          <w:u w:val="single"/>
        </w:rPr>
        <w:t xml:space="preserve">      </w:t>
      </w:r>
      <w:r>
        <w:rPr>
          <w:sz w:val="21"/>
          <w:u w:val="single"/>
        </w:rPr>
        <w:t>（应明确按照绩效激励方式的支付方式和支付条件）</w:t>
      </w:r>
      <w:r>
        <w:rPr>
          <w:sz w:val="21"/>
          <w:u w:val="single"/>
        </w:rPr>
        <w:t xml:space="preserve">   </w:t>
      </w:r>
    </w:p>
    <w:p>
      <w:pPr>
        <w:pStyle w:val="null3"/>
        <w:ind w:firstLine="630"/>
        <w:jc w:val="both"/>
      </w:pPr>
      <w:r>
        <w:rPr>
          <w:sz w:val="21"/>
          <w:b/>
        </w:rPr>
        <w:t>3.</w:t>
      </w:r>
      <w:r>
        <w:rPr>
          <w:sz w:val="21"/>
          <w:b/>
        </w:rPr>
        <w:t>合同履行</w:t>
      </w:r>
    </w:p>
    <w:p>
      <w:pPr>
        <w:pStyle w:val="null3"/>
        <w:ind w:firstLine="420"/>
        <w:jc w:val="both"/>
      </w:pPr>
      <w:r>
        <w:rPr>
          <w:sz w:val="21"/>
        </w:rPr>
        <w:t>（</w:t>
      </w:r>
      <w:r>
        <w:rPr>
          <w:sz w:val="21"/>
        </w:rPr>
        <w:t>1）起始日期：</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日，完成日期：</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pStyle w:val="null3"/>
        <w:ind w:firstLine="420"/>
        <w:jc w:val="both"/>
      </w:pPr>
      <w:r>
        <w:rPr>
          <w:sz w:val="21"/>
        </w:rPr>
        <w:t>（</w:t>
      </w:r>
      <w:r>
        <w:rPr>
          <w:sz w:val="21"/>
        </w:rPr>
        <w:t>2）</w:t>
      </w:r>
      <w:r>
        <w:rPr>
          <w:sz w:val="21"/>
        </w:rPr>
        <w:t>履约</w:t>
      </w:r>
      <w:r>
        <w:rPr>
          <w:sz w:val="21"/>
        </w:rPr>
        <w:t>地点</w:t>
      </w:r>
      <w:r>
        <w:rPr>
          <w:sz w:val="21"/>
        </w:rPr>
        <w:t>：</w:t>
      </w:r>
      <w:r>
        <w:rPr>
          <w:sz w:val="21"/>
          <w:u w:val="single"/>
        </w:rPr>
        <w:t xml:space="preserve">                             </w:t>
      </w:r>
    </w:p>
    <w:p>
      <w:pPr>
        <w:pStyle w:val="null3"/>
        <w:ind w:firstLine="420"/>
        <w:jc w:val="both"/>
      </w:pPr>
      <w:r>
        <w:rPr>
          <w:sz w:val="21"/>
        </w:rPr>
        <w:t>（</w:t>
      </w:r>
      <w:r>
        <w:rPr>
          <w:sz w:val="21"/>
        </w:rPr>
        <w:t>3）履约担保：</w:t>
      </w:r>
      <w:r>
        <w:rPr>
          <w:sz w:val="21"/>
        </w:rPr>
        <w:t>是否收取履约保证金：</w:t>
      </w:r>
      <w:r>
        <w:drawing>
          <wp:inline distT="0" distR="0" distB="0" distL="0">
            <wp:extent cx="133350" cy="161925"/>
            <wp:docPr id="63" name="Drawing 63" descr="img"/>
            <a:graphic xmlns:a="http://schemas.openxmlformats.org/drawingml/2006/main">
              <a:graphicData uri="http://schemas.openxmlformats.org/drawingml/2006/picture">
                <pic:pic xmlns:pic="http://schemas.openxmlformats.org/drawingml/2006/picture">
                  <pic:nvPicPr>
                    <pic:cNvPr id="0" name="Picture 63"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是</w:t>
      </w:r>
      <w:r>
        <w:rPr>
          <w:sz w:val="21"/>
        </w:rPr>
        <w:t xml:space="preserve">    </w:t>
      </w:r>
      <w:r>
        <w:drawing>
          <wp:inline distT="0" distR="0" distB="0" distL="0">
            <wp:extent cx="133350" cy="161925"/>
            <wp:docPr id="64" name="Drawing 64" descr="img"/>
            <a:graphic xmlns:a="http://schemas.openxmlformats.org/drawingml/2006/main">
              <a:graphicData uri="http://schemas.openxmlformats.org/drawingml/2006/picture">
                <pic:pic xmlns:pic="http://schemas.openxmlformats.org/drawingml/2006/picture">
                  <pic:nvPicPr>
                    <pic:cNvPr id="0" name="Picture 64"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否</w:t>
      </w:r>
    </w:p>
    <w:p>
      <w:pPr>
        <w:pStyle w:val="null3"/>
        <w:ind w:firstLine="945"/>
        <w:jc w:val="both"/>
      </w:pPr>
      <w:r>
        <w:rPr>
          <w:sz w:val="21"/>
        </w:rPr>
        <w:t>收取履约保证金形式：</w:t>
      </w:r>
      <w:r>
        <w:rPr>
          <w:sz w:val="21"/>
          <w:u w:val="single"/>
        </w:rPr>
        <w:t xml:space="preserve">                            </w:t>
      </w:r>
    </w:p>
    <w:p>
      <w:pPr>
        <w:pStyle w:val="null3"/>
        <w:ind w:firstLine="945"/>
        <w:jc w:val="both"/>
      </w:pPr>
      <w:r>
        <w:rPr>
          <w:sz w:val="21"/>
        </w:rPr>
        <w:t>收取履约保证金金额：</w:t>
      </w:r>
      <w:r>
        <w:rPr>
          <w:sz w:val="21"/>
          <w:u w:val="single"/>
        </w:rPr>
        <w:t xml:space="preserve">                            </w:t>
      </w:r>
    </w:p>
    <w:p>
      <w:pPr>
        <w:pStyle w:val="null3"/>
        <w:ind w:firstLine="945"/>
        <w:jc w:val="both"/>
      </w:pPr>
      <w:r>
        <w:rPr>
          <w:sz w:val="21"/>
        </w:rPr>
        <w:t>履约担保期限</w:t>
      </w:r>
      <w:r>
        <w:rPr>
          <w:sz w:val="21"/>
        </w:rPr>
        <w:t>：</w:t>
      </w:r>
      <w:r>
        <w:rPr>
          <w:sz w:val="21"/>
          <w:u w:val="single"/>
        </w:rPr>
        <w:t xml:space="preserve">      </w:t>
      </w:r>
      <w:r>
        <w:rPr>
          <w:sz w:val="21"/>
          <w:u w:val="single"/>
        </w:rPr>
        <w:t xml:space="preserve">                     </w:t>
      </w:r>
      <w:r>
        <w:rPr>
          <w:sz w:val="21"/>
          <w:u w:val="single"/>
        </w:rPr>
        <w:t xml:space="preserve">       </w:t>
      </w:r>
    </w:p>
    <w:p>
      <w:pPr>
        <w:pStyle w:val="null3"/>
        <w:ind w:firstLine="420"/>
        <w:jc w:val="both"/>
      </w:pPr>
      <w:r>
        <w:rPr>
          <w:sz w:val="21"/>
        </w:rPr>
        <w:t>（</w:t>
      </w:r>
      <w:r>
        <w:rPr>
          <w:sz w:val="21"/>
        </w:rPr>
        <w:t>4）分期履行要求：</w:t>
      </w:r>
      <w:r>
        <w:rPr>
          <w:sz w:val="21"/>
          <w:u w:val="single"/>
        </w:rPr>
        <w:t xml:space="preserve">                                                   </w:t>
      </w:r>
      <w:r>
        <w:rPr>
          <w:sz w:val="21"/>
          <w:u w:val="single"/>
        </w:rPr>
        <w:t xml:space="preserve">    </w:t>
      </w:r>
      <w:r>
        <w:rPr>
          <w:sz w:val="21"/>
          <w:u w:val="single"/>
        </w:rPr>
        <w:t xml:space="preserve"> </w:t>
      </w:r>
    </w:p>
    <w:p>
      <w:pPr>
        <w:pStyle w:val="null3"/>
        <w:ind w:firstLine="420"/>
        <w:jc w:val="both"/>
      </w:pPr>
      <w:r>
        <w:rPr>
          <w:sz w:val="21"/>
        </w:rPr>
        <w:t>（</w:t>
      </w:r>
      <w:r>
        <w:rPr>
          <w:sz w:val="21"/>
        </w:rPr>
        <w:t>5）</w:t>
      </w:r>
      <w:r>
        <w:rPr>
          <w:sz w:val="21"/>
        </w:rPr>
        <w:t>风险处置措施和替代方案</w:t>
      </w:r>
      <w:r>
        <w:rPr>
          <w:sz w:val="21"/>
        </w:rPr>
        <w:t>：</w:t>
      </w:r>
      <w:r>
        <w:rPr>
          <w:sz w:val="21"/>
          <w:u w:val="single"/>
        </w:rPr>
        <w:t xml:space="preserve"> </w:t>
      </w:r>
      <w:r>
        <w:rPr>
          <w:sz w:val="21"/>
          <w:u w:val="single"/>
        </w:rPr>
        <w:t xml:space="preserve">              </w:t>
      </w:r>
      <w:r>
        <w:rPr>
          <w:sz w:val="21"/>
          <w:u w:val="single"/>
        </w:rPr>
        <w:t xml:space="preserve">                               </w:t>
      </w:r>
    </w:p>
    <w:p>
      <w:pPr>
        <w:pStyle w:val="null3"/>
        <w:jc w:val="both"/>
      </w:pPr>
      <w:r>
        <w:rPr>
          <w:sz w:val="21"/>
          <w:b/>
        </w:rPr>
        <w:t>4.</w:t>
      </w:r>
      <w:r>
        <w:rPr>
          <w:sz w:val="21"/>
          <w:b/>
        </w:rPr>
        <w:t>合同验收</w:t>
      </w:r>
    </w:p>
    <w:p>
      <w:pPr>
        <w:pStyle w:val="null3"/>
        <w:ind w:firstLine="420"/>
        <w:jc w:val="both"/>
      </w:pPr>
      <w:r>
        <w:rPr>
          <w:sz w:val="21"/>
        </w:rPr>
        <w:t>（</w:t>
      </w:r>
      <w:r>
        <w:rPr>
          <w:sz w:val="21"/>
        </w:rPr>
        <w:t>1）</w:t>
      </w:r>
      <w:r>
        <w:rPr>
          <w:sz w:val="21"/>
        </w:rPr>
        <w:t>验收组织方式：</w:t>
      </w:r>
      <w:r>
        <w:drawing>
          <wp:inline distT="0" distR="0" distB="0" distL="0">
            <wp:extent cx="133350" cy="161925"/>
            <wp:docPr id="65" name="Drawing 65" descr="img"/>
            <a:graphic xmlns:a="http://schemas.openxmlformats.org/drawingml/2006/main">
              <a:graphicData uri="http://schemas.openxmlformats.org/drawingml/2006/picture">
                <pic:pic xmlns:pic="http://schemas.openxmlformats.org/drawingml/2006/picture">
                  <pic:nvPicPr>
                    <pic:cNvPr id="0" name="Picture 65"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自行组织</w:t>
      </w:r>
      <w:r>
        <w:drawing>
          <wp:inline distT="0" distR="0" distB="0" distL="0">
            <wp:extent cx="133350" cy="161925"/>
            <wp:docPr id="66" name="Drawing 66" descr="img"/>
            <a:graphic xmlns:a="http://schemas.openxmlformats.org/drawingml/2006/main">
              <a:graphicData uri="http://schemas.openxmlformats.org/drawingml/2006/picture">
                <pic:pic xmlns:pic="http://schemas.openxmlformats.org/drawingml/2006/picture">
                  <pic:nvPicPr>
                    <pic:cNvPr id="0" name="Picture 66"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委托第三方组织</w:t>
      </w:r>
    </w:p>
    <w:p>
      <w:pPr>
        <w:pStyle w:val="null3"/>
        <w:ind w:firstLine="840"/>
        <w:jc w:val="both"/>
      </w:pPr>
      <w:r>
        <w:rPr>
          <w:sz w:val="21"/>
        </w:rPr>
        <w:t>验收主体：</w:t>
      </w:r>
      <w:r>
        <w:rPr>
          <w:sz w:val="21"/>
          <w:u w:val="single"/>
        </w:rPr>
        <w:t xml:space="preserve">                  </w:t>
      </w:r>
    </w:p>
    <w:p>
      <w:pPr>
        <w:pStyle w:val="null3"/>
        <w:ind w:firstLine="840"/>
        <w:jc w:val="both"/>
      </w:pPr>
      <w:r>
        <w:rPr>
          <w:sz w:val="21"/>
        </w:rPr>
        <w:t>是否邀请本项目的其他供应商</w:t>
      </w:r>
      <w:r>
        <w:rPr>
          <w:sz w:val="21"/>
        </w:rPr>
        <w:t>参加验收</w:t>
      </w:r>
      <w:r>
        <w:rPr>
          <w:sz w:val="21"/>
        </w:rPr>
        <w:t>：</w:t>
      </w:r>
      <w:r>
        <w:drawing>
          <wp:inline distT="0" distR="0" distB="0" distL="0">
            <wp:extent cx="133350" cy="161925"/>
            <wp:docPr id="67" name="Drawing 67" descr="img"/>
            <a:graphic xmlns:a="http://schemas.openxmlformats.org/drawingml/2006/main">
              <a:graphicData uri="http://schemas.openxmlformats.org/drawingml/2006/picture">
                <pic:pic xmlns:pic="http://schemas.openxmlformats.org/drawingml/2006/picture">
                  <pic:nvPicPr>
                    <pic:cNvPr id="0" name="Picture 67"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是</w:t>
      </w:r>
      <w:r>
        <w:rPr>
          <w:sz w:val="21"/>
        </w:rPr>
        <w:t xml:space="preserve">  </w:t>
      </w:r>
      <w:r>
        <w:drawing>
          <wp:inline distT="0" distR="0" distB="0" distL="0">
            <wp:extent cx="133350" cy="161925"/>
            <wp:docPr id="68" name="Drawing 68" descr="img"/>
            <a:graphic xmlns:a="http://schemas.openxmlformats.org/drawingml/2006/main">
              <a:graphicData uri="http://schemas.openxmlformats.org/drawingml/2006/picture">
                <pic:pic xmlns:pic="http://schemas.openxmlformats.org/drawingml/2006/picture">
                  <pic:nvPicPr>
                    <pic:cNvPr id="0" name="Picture 68"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否</w:t>
      </w:r>
    </w:p>
    <w:p>
      <w:pPr>
        <w:pStyle w:val="null3"/>
        <w:ind w:firstLine="840"/>
        <w:jc w:val="both"/>
      </w:pPr>
      <w:r>
        <w:rPr>
          <w:sz w:val="21"/>
        </w:rPr>
        <w:t>是否邀请专家</w:t>
      </w:r>
      <w:r>
        <w:rPr>
          <w:sz w:val="21"/>
        </w:rPr>
        <w:t>参加验收</w:t>
      </w:r>
      <w:r>
        <w:rPr>
          <w:sz w:val="21"/>
        </w:rPr>
        <w:t>：</w:t>
      </w:r>
      <w:r>
        <w:drawing>
          <wp:inline distT="0" distR="0" distB="0" distL="0">
            <wp:extent cx="133350" cy="161925"/>
            <wp:docPr id="69" name="Drawing 69" descr="img"/>
            <a:graphic xmlns:a="http://schemas.openxmlformats.org/drawingml/2006/main">
              <a:graphicData uri="http://schemas.openxmlformats.org/drawingml/2006/picture">
                <pic:pic xmlns:pic="http://schemas.openxmlformats.org/drawingml/2006/picture">
                  <pic:nvPicPr>
                    <pic:cNvPr id="0" name="Picture 69"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是</w:t>
      </w:r>
      <w:r>
        <w:rPr>
          <w:sz w:val="21"/>
        </w:rPr>
        <w:t xml:space="preserve">  </w:t>
      </w:r>
      <w:r>
        <w:drawing>
          <wp:inline distT="0" distR="0" distB="0" distL="0">
            <wp:extent cx="133350" cy="161925"/>
            <wp:docPr id="70" name="Drawing 70" descr="img"/>
            <a:graphic xmlns:a="http://schemas.openxmlformats.org/drawingml/2006/main">
              <a:graphicData uri="http://schemas.openxmlformats.org/drawingml/2006/picture">
                <pic:pic xmlns:pic="http://schemas.openxmlformats.org/drawingml/2006/picture">
                  <pic:nvPicPr>
                    <pic:cNvPr id="0" name="Picture 70"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否</w:t>
      </w:r>
    </w:p>
    <w:p>
      <w:pPr>
        <w:pStyle w:val="null3"/>
        <w:ind w:firstLine="840"/>
        <w:jc w:val="both"/>
      </w:pPr>
      <w:r>
        <w:rPr>
          <w:sz w:val="21"/>
        </w:rPr>
        <w:t>是否邀请服务对象</w:t>
      </w:r>
      <w:r>
        <w:rPr>
          <w:sz w:val="21"/>
        </w:rPr>
        <w:t>参加验收</w:t>
      </w:r>
      <w:r>
        <w:rPr>
          <w:sz w:val="21"/>
        </w:rPr>
        <w:t>：</w:t>
      </w:r>
      <w:r>
        <w:drawing>
          <wp:inline distT="0" distR="0" distB="0" distL="0">
            <wp:extent cx="133350" cy="161925"/>
            <wp:docPr id="71" name="Drawing 71" descr="img"/>
            <a:graphic xmlns:a="http://schemas.openxmlformats.org/drawingml/2006/main">
              <a:graphicData uri="http://schemas.openxmlformats.org/drawingml/2006/picture">
                <pic:pic xmlns:pic="http://schemas.openxmlformats.org/drawingml/2006/picture">
                  <pic:nvPicPr>
                    <pic:cNvPr id="0" name="Picture 71"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是</w:t>
      </w:r>
      <w:r>
        <w:rPr>
          <w:sz w:val="21"/>
        </w:rPr>
        <w:t xml:space="preserve">  </w:t>
      </w:r>
      <w:r>
        <w:drawing>
          <wp:inline distT="0" distR="0" distB="0" distL="0">
            <wp:extent cx="133350" cy="161925"/>
            <wp:docPr id="72" name="Drawing 72" descr="img"/>
            <a:graphic xmlns:a="http://schemas.openxmlformats.org/drawingml/2006/main">
              <a:graphicData uri="http://schemas.openxmlformats.org/drawingml/2006/picture">
                <pic:pic xmlns:pic="http://schemas.openxmlformats.org/drawingml/2006/picture">
                  <pic:nvPicPr>
                    <pic:cNvPr id="0" name="Picture 72"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否</w:t>
      </w:r>
    </w:p>
    <w:p>
      <w:pPr>
        <w:pStyle w:val="null3"/>
        <w:ind w:firstLine="840"/>
        <w:jc w:val="both"/>
      </w:pPr>
      <w:r>
        <w:rPr>
          <w:sz w:val="21"/>
        </w:rPr>
        <w:t>是否邀请第三方检测机构</w:t>
      </w:r>
      <w:r>
        <w:rPr>
          <w:sz w:val="21"/>
        </w:rPr>
        <w:t>参加验收</w:t>
      </w:r>
      <w:r>
        <w:rPr>
          <w:sz w:val="21"/>
        </w:rPr>
        <w:t>：</w:t>
      </w:r>
      <w:r>
        <w:drawing>
          <wp:inline distT="0" distR="0" distB="0" distL="0">
            <wp:extent cx="133350" cy="161925"/>
            <wp:docPr id="73" name="Drawing 73" descr="img"/>
            <a:graphic xmlns:a="http://schemas.openxmlformats.org/drawingml/2006/main">
              <a:graphicData uri="http://schemas.openxmlformats.org/drawingml/2006/picture">
                <pic:pic xmlns:pic="http://schemas.openxmlformats.org/drawingml/2006/picture">
                  <pic:nvPicPr>
                    <pic:cNvPr id="0" name="Picture 73"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是</w:t>
      </w:r>
      <w:r>
        <w:rPr>
          <w:sz w:val="21"/>
        </w:rPr>
        <w:t xml:space="preserve">  </w:t>
      </w:r>
      <w:r>
        <w:drawing>
          <wp:inline distT="0" distR="0" distB="0" distL="0">
            <wp:extent cx="133350" cy="161925"/>
            <wp:docPr id="74" name="Drawing 74" descr="img"/>
            <a:graphic xmlns:a="http://schemas.openxmlformats.org/drawingml/2006/main">
              <a:graphicData uri="http://schemas.openxmlformats.org/drawingml/2006/picture">
                <pic:pic xmlns:pic="http://schemas.openxmlformats.org/drawingml/2006/picture">
                  <pic:nvPicPr>
                    <pic:cNvPr id="0" name="Picture 74"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否</w:t>
      </w:r>
    </w:p>
    <w:p>
      <w:pPr>
        <w:pStyle w:val="null3"/>
        <w:ind w:firstLine="840"/>
        <w:jc w:val="both"/>
      </w:pPr>
      <w:r>
        <w:rPr>
          <w:sz w:val="21"/>
        </w:rPr>
        <w:t>是否进行抽查检测：</w:t>
      </w:r>
      <w:r>
        <w:drawing>
          <wp:inline distT="0" distR="0" distB="0" distL="0">
            <wp:extent cx="133350" cy="161925"/>
            <wp:docPr id="75" name="Drawing 75" descr="img"/>
            <a:graphic xmlns:a="http://schemas.openxmlformats.org/drawingml/2006/main">
              <a:graphicData uri="http://schemas.openxmlformats.org/drawingml/2006/picture">
                <pic:pic xmlns:pic="http://schemas.openxmlformats.org/drawingml/2006/picture">
                  <pic:nvPicPr>
                    <pic:cNvPr id="0" name="Picture 75"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是</w:t>
      </w:r>
      <w:r>
        <w:rPr>
          <w:sz w:val="21"/>
        </w:rPr>
        <w:t>，抽查比例：</w:t>
      </w:r>
      <w:r>
        <w:rPr>
          <w:sz w:val="21"/>
          <w:u w:val="single"/>
        </w:rPr>
        <w:t xml:space="preserve">   </w:t>
      </w:r>
      <w:r>
        <w:rPr>
          <w:sz w:val="21"/>
          <w:u w:val="single"/>
        </w:rPr>
        <w:t xml:space="preserve">     </w:t>
      </w:r>
      <w:r>
        <w:rPr>
          <w:sz w:val="21"/>
        </w:rPr>
        <w:t xml:space="preserve"> </w:t>
      </w:r>
      <w:r>
        <w:drawing>
          <wp:inline distT="0" distR="0" distB="0" distL="0">
            <wp:extent cx="133350" cy="161925"/>
            <wp:docPr id="76" name="Drawing 76" descr="img"/>
            <a:graphic xmlns:a="http://schemas.openxmlformats.org/drawingml/2006/main">
              <a:graphicData uri="http://schemas.openxmlformats.org/drawingml/2006/picture">
                <pic:pic xmlns:pic="http://schemas.openxmlformats.org/drawingml/2006/picture">
                  <pic:nvPicPr>
                    <pic:cNvPr id="0" name="Picture 76"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否</w:t>
      </w:r>
    </w:p>
    <w:p>
      <w:pPr>
        <w:pStyle w:val="null3"/>
        <w:ind w:firstLine="840"/>
        <w:jc w:val="both"/>
      </w:pPr>
      <w:r>
        <w:rPr>
          <w:sz w:val="21"/>
        </w:rPr>
        <w:t>是否存在破坏性检测：</w:t>
      </w:r>
      <w:r>
        <w:drawing>
          <wp:inline distT="0" distR="0" distB="0" distL="0">
            <wp:extent cx="133350" cy="161925"/>
            <wp:docPr id="77" name="Drawing 77" descr="img"/>
            <a:graphic xmlns:a="http://schemas.openxmlformats.org/drawingml/2006/main">
              <a:graphicData uri="http://schemas.openxmlformats.org/drawingml/2006/picture">
                <pic:pic xmlns:pic="http://schemas.openxmlformats.org/drawingml/2006/picture">
                  <pic:nvPicPr>
                    <pic:cNvPr id="0" name="Picture 77"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是</w:t>
      </w:r>
      <w:r>
        <w:rPr>
          <w:sz w:val="21"/>
        </w:rPr>
        <w:t>，</w:t>
      </w:r>
      <w:r>
        <w:rPr>
          <w:sz w:val="21"/>
          <w:u w:val="single"/>
        </w:rPr>
        <w:t>（应明确对被破坏的检测产品的处理方式）</w:t>
      </w:r>
    </w:p>
    <w:p>
      <w:pPr>
        <w:pStyle w:val="null3"/>
        <w:ind w:firstLine="2940"/>
        <w:jc w:val="both"/>
      </w:pPr>
      <w:r>
        <w:drawing>
          <wp:inline distT="0" distR="0" distB="0" distL="0">
            <wp:extent cx="133350" cy="161925"/>
            <wp:docPr id="78" name="Drawing 78" descr="img"/>
            <a:graphic xmlns:a="http://schemas.openxmlformats.org/drawingml/2006/main">
              <a:graphicData uri="http://schemas.openxmlformats.org/drawingml/2006/picture">
                <pic:pic xmlns:pic="http://schemas.openxmlformats.org/drawingml/2006/picture">
                  <pic:nvPicPr>
                    <pic:cNvPr id="0" name="Picture 78"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否</w:t>
      </w:r>
    </w:p>
    <w:p>
      <w:pPr>
        <w:pStyle w:val="null3"/>
        <w:ind w:firstLine="840"/>
        <w:jc w:val="both"/>
      </w:pPr>
      <w:r>
        <w:rPr>
          <w:sz w:val="21"/>
        </w:rPr>
        <w:t>验收组织的其他事项：</w:t>
      </w:r>
      <w:r>
        <w:rPr>
          <w:sz w:val="21"/>
          <w:u w:val="single"/>
        </w:rPr>
        <w:t xml:space="preserve">                </w:t>
      </w:r>
    </w:p>
    <w:p>
      <w:pPr>
        <w:pStyle w:val="null3"/>
        <w:ind w:firstLine="420"/>
        <w:jc w:val="both"/>
      </w:pPr>
      <w:r>
        <w:rPr>
          <w:sz w:val="21"/>
        </w:rPr>
        <w:t>（</w:t>
      </w:r>
      <w:r>
        <w:rPr>
          <w:sz w:val="21"/>
        </w:rPr>
        <w:t>2）履约验收时间：</w:t>
      </w:r>
      <w:r>
        <w:rPr>
          <w:sz w:val="21"/>
          <w:u w:val="single"/>
        </w:rPr>
        <w:t>（计划于何时验收</w:t>
      </w:r>
      <w:r>
        <w:rPr>
          <w:sz w:val="21"/>
          <w:u w:val="single"/>
        </w:rPr>
        <w:t>/供应商提出验收申请之日起   日内组织验收）</w:t>
      </w:r>
      <w:r>
        <w:rPr>
          <w:sz w:val="21"/>
          <w:u w:val="single"/>
        </w:rPr>
        <w:t xml:space="preserve"> </w:t>
      </w:r>
    </w:p>
    <w:p>
      <w:pPr>
        <w:pStyle w:val="null3"/>
        <w:ind w:firstLine="420"/>
        <w:jc w:val="both"/>
      </w:pPr>
      <w:r>
        <w:rPr>
          <w:sz w:val="21"/>
        </w:rPr>
        <w:t>（</w:t>
      </w:r>
      <w:r>
        <w:rPr>
          <w:sz w:val="21"/>
        </w:rPr>
        <w:t>3）履约验收方式：</w:t>
      </w:r>
      <w:r>
        <w:drawing>
          <wp:inline distT="0" distR="0" distB="0" distL="0">
            <wp:extent cx="133350" cy="161925"/>
            <wp:docPr id="79" name="Drawing 79" descr="img"/>
            <a:graphic xmlns:a="http://schemas.openxmlformats.org/drawingml/2006/main">
              <a:graphicData uri="http://schemas.openxmlformats.org/drawingml/2006/picture">
                <pic:pic xmlns:pic="http://schemas.openxmlformats.org/drawingml/2006/picture">
                  <pic:nvPicPr>
                    <pic:cNvPr id="0" name="Picture 79"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一次性验收</w:t>
      </w:r>
      <w:r>
        <w:rPr>
          <w:sz w:val="21"/>
        </w:rPr>
        <w:t xml:space="preserve">         </w:t>
      </w:r>
    </w:p>
    <w:p>
      <w:pPr>
        <w:pStyle w:val="null3"/>
        <w:ind w:firstLine="2415"/>
        <w:jc w:val="both"/>
      </w:pPr>
      <w:r>
        <w:drawing>
          <wp:inline distT="0" distR="0" distB="0" distL="0">
            <wp:extent cx="133350" cy="161925"/>
            <wp:docPr id="80" name="Drawing 80" descr="img"/>
            <a:graphic xmlns:a="http://schemas.openxmlformats.org/drawingml/2006/main">
              <a:graphicData uri="http://schemas.openxmlformats.org/drawingml/2006/picture">
                <pic:pic xmlns:pic="http://schemas.openxmlformats.org/drawingml/2006/picture">
                  <pic:nvPicPr>
                    <pic:cNvPr id="0" name="Picture 80"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分期</w:t>
      </w:r>
      <w:r>
        <w:rPr>
          <w:sz w:val="21"/>
        </w:rPr>
        <w:t>/分项验收</w:t>
      </w:r>
      <w:r>
        <w:rPr>
          <w:sz w:val="21"/>
        </w:rPr>
        <w:t>：</w:t>
      </w:r>
      <w:r>
        <w:rPr>
          <w:sz w:val="21"/>
          <w:u w:val="single"/>
        </w:rPr>
        <w:t xml:space="preserve"> </w:t>
      </w:r>
      <w:r>
        <w:rPr>
          <w:sz w:val="21"/>
          <w:u w:val="single"/>
        </w:rPr>
        <w:t>（应明确分期</w:t>
      </w:r>
      <w:r>
        <w:rPr>
          <w:sz w:val="21"/>
          <w:u w:val="single"/>
        </w:rPr>
        <w:t>/</w:t>
      </w:r>
      <w:r>
        <w:rPr>
          <w:sz w:val="21"/>
          <w:u w:val="single"/>
        </w:rPr>
        <w:t>分项验收的工作安排</w:t>
      </w:r>
      <w:r>
        <w:rPr>
          <w:sz w:val="21"/>
          <w:u w:val="single"/>
        </w:rPr>
        <w:t>）</w:t>
      </w:r>
      <w:r>
        <w:rPr>
          <w:sz w:val="21"/>
          <w:u w:val="single"/>
        </w:rPr>
        <w:t xml:space="preserve"> </w:t>
      </w:r>
      <w:r>
        <w:rPr>
          <w:sz w:val="21"/>
          <w:u w:val="single"/>
        </w:rPr>
        <w:t xml:space="preserve"> </w:t>
      </w:r>
    </w:p>
    <w:p>
      <w:pPr>
        <w:pStyle w:val="null3"/>
        <w:ind w:firstLine="420"/>
        <w:jc w:val="both"/>
      </w:pPr>
      <w:r>
        <w:rPr>
          <w:sz w:val="21"/>
        </w:rPr>
        <w:t>（</w:t>
      </w:r>
      <w:r>
        <w:rPr>
          <w:sz w:val="21"/>
        </w:rPr>
        <w:t>4）履约验收程序：</w:t>
      </w:r>
      <w:r>
        <w:rPr>
          <w:sz w:val="21"/>
          <w:u w:val="single"/>
        </w:rPr>
        <w:t xml:space="preserve">                                         </w:t>
      </w:r>
    </w:p>
    <w:p>
      <w:pPr>
        <w:pStyle w:val="null3"/>
        <w:ind w:firstLine="420"/>
        <w:jc w:val="both"/>
      </w:pPr>
      <w:r>
        <w:rPr>
          <w:sz w:val="21"/>
        </w:rPr>
        <w:t>（</w:t>
      </w:r>
      <w:r>
        <w:rPr>
          <w:sz w:val="21"/>
        </w:rPr>
        <w:t>5）履约验收的内容：</w:t>
      </w:r>
      <w:r>
        <w:rPr>
          <w:sz w:val="21"/>
          <w:u w:val="single"/>
        </w:rPr>
        <w:t xml:space="preserve"> </w:t>
      </w:r>
      <w:r>
        <w:rPr>
          <w:sz w:val="21"/>
          <w:u w:val="single"/>
        </w:rPr>
        <w:t>（应当包括每一项技术和商务要求的履约情况，特别是落实政府采购扶持中小企业，支持绿色发展和乡村振兴等政策情况）</w:t>
      </w:r>
      <w:r>
        <w:rPr>
          <w:sz w:val="21"/>
          <w:u w:val="single"/>
        </w:rPr>
        <w:t xml:space="preserve">                          </w:t>
      </w:r>
    </w:p>
    <w:p>
      <w:pPr>
        <w:pStyle w:val="null3"/>
        <w:ind w:firstLine="420"/>
        <w:jc w:val="both"/>
      </w:pPr>
      <w:r>
        <w:rPr>
          <w:sz w:val="21"/>
        </w:rPr>
        <w:t>（</w:t>
      </w:r>
      <w:r>
        <w:rPr>
          <w:sz w:val="21"/>
        </w:rPr>
        <w:t>6）履约验收标准：</w:t>
      </w:r>
      <w:r>
        <w:rPr>
          <w:sz w:val="21"/>
          <w:u w:val="single"/>
        </w:rPr>
        <w:t xml:space="preserve">                                         </w:t>
      </w:r>
    </w:p>
    <w:p>
      <w:pPr>
        <w:pStyle w:val="null3"/>
        <w:ind w:firstLine="420"/>
        <w:jc w:val="both"/>
      </w:pPr>
      <w:r>
        <w:rPr>
          <w:sz w:val="21"/>
        </w:rPr>
        <w:t>（</w:t>
      </w:r>
      <w:r>
        <w:rPr>
          <w:sz w:val="21"/>
        </w:rPr>
        <w:t>7）是否以采购活动中供应商提供的样品作为参考：</w:t>
      </w:r>
      <w:r>
        <w:drawing>
          <wp:inline distT="0" distR="0" distB="0" distL="0">
            <wp:extent cx="133350" cy="161925"/>
            <wp:docPr id="81" name="Drawing 81" descr="img"/>
            <a:graphic xmlns:a="http://schemas.openxmlformats.org/drawingml/2006/main">
              <a:graphicData uri="http://schemas.openxmlformats.org/drawingml/2006/picture">
                <pic:pic xmlns:pic="http://schemas.openxmlformats.org/drawingml/2006/picture">
                  <pic:nvPicPr>
                    <pic:cNvPr id="0" name="Picture 81"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是</w:t>
      </w:r>
      <w:r>
        <w:rPr>
          <w:sz w:val="21"/>
        </w:rPr>
        <w:t xml:space="preserve">  </w:t>
      </w:r>
      <w:r>
        <w:drawing>
          <wp:inline distT="0" distR="0" distB="0" distL="0">
            <wp:extent cx="133350" cy="161925"/>
            <wp:docPr id="82" name="Drawing 82" descr="img"/>
            <a:graphic xmlns:a="http://schemas.openxmlformats.org/drawingml/2006/main">
              <a:graphicData uri="http://schemas.openxmlformats.org/drawingml/2006/picture">
                <pic:pic xmlns:pic="http://schemas.openxmlformats.org/drawingml/2006/picture">
                  <pic:nvPicPr>
                    <pic:cNvPr id="0" name="Picture 82" descr="img"/>
                    <pic:cNvPicPr>
                      <a:picLocks noChangeAspect="true"/>
                    </pic:cNvPicPr>
                  </pic:nvPicPr>
                  <pic:blipFill>
                    <a:blip r:embed="rId7"/>
                    <a:stretch>
                      <a:fillRect/>
                    </a:stretch>
                  </pic:blipFill>
                  <pic:spPr>
                    <a:xfrm>
                      <a:off x="0" y="0"/>
                      <a:ext cx="133350" cy="161925"/>
                    </a:xfrm>
                    <a:prstGeom prst="rect">
                      <a:avLst/>
                    </a:prstGeom>
                  </pic:spPr>
                </pic:pic>
              </a:graphicData>
            </a:graphic>
          </wp:inline>
        </w:drawing>
      </w:r>
      <w:r>
        <w:rPr>
          <w:sz w:val="21"/>
        </w:rPr>
        <w:t>否</w:t>
      </w:r>
    </w:p>
    <w:p>
      <w:pPr>
        <w:pStyle w:val="null3"/>
        <w:ind w:firstLine="420"/>
        <w:jc w:val="both"/>
      </w:pPr>
      <w:r>
        <w:rPr>
          <w:sz w:val="21"/>
        </w:rPr>
        <w:t>（</w:t>
      </w:r>
      <w:r>
        <w:rPr>
          <w:sz w:val="21"/>
        </w:rPr>
        <w:t>8）履约验收其他事项：</w:t>
      </w:r>
      <w:r>
        <w:rPr>
          <w:sz w:val="21"/>
          <w:u w:val="single"/>
        </w:rPr>
        <w:t xml:space="preserve">      </w:t>
      </w:r>
      <w:r>
        <w:rPr>
          <w:sz w:val="21"/>
          <w:u w:val="single"/>
        </w:rPr>
        <w:t>（产权过户登记等）</w:t>
      </w:r>
      <w:r>
        <w:rPr>
          <w:sz w:val="21"/>
          <w:u w:val="single"/>
        </w:rPr>
        <w:t xml:space="preserve">          </w:t>
      </w:r>
    </w:p>
    <w:p>
      <w:pPr>
        <w:pStyle w:val="null3"/>
        <w:ind w:firstLine="422"/>
        <w:jc w:val="both"/>
      </w:pPr>
      <w:r>
        <w:rPr>
          <w:sz w:val="21"/>
          <w:b/>
        </w:rPr>
        <w:t>5.</w:t>
      </w:r>
      <w:r>
        <w:rPr>
          <w:sz w:val="21"/>
          <w:b/>
        </w:rPr>
        <w:t>组成合同的文件</w:t>
      </w:r>
    </w:p>
    <w:p>
      <w:pPr>
        <w:pStyle w:val="null3"/>
        <w:ind w:firstLine="420"/>
        <w:jc w:val="both"/>
      </w:pPr>
      <w:r>
        <w:rPr>
          <w:sz w:val="21"/>
        </w:rPr>
        <w:t>本协议书与下列文件一起构成合同文件，如下述文件之间有任何抵触、矛盾或歧义，应按以下顺序解释：</w:t>
      </w:r>
    </w:p>
    <w:p>
      <w:pPr>
        <w:pStyle w:val="null3"/>
        <w:ind w:firstLine="420"/>
        <w:jc w:val="both"/>
      </w:pPr>
      <w:r>
        <w:rPr>
          <w:sz w:val="21"/>
        </w:rPr>
        <w:t>（</w:t>
      </w:r>
      <w:r>
        <w:rPr>
          <w:sz w:val="21"/>
        </w:rPr>
        <w:t>1）</w:t>
      </w:r>
      <w:r>
        <w:rPr>
          <w:sz w:val="21"/>
        </w:rPr>
        <w:t>政府采购</w:t>
      </w:r>
      <w:r>
        <w:rPr>
          <w:sz w:val="21"/>
        </w:rPr>
        <w:t>合同协议书及其变更、补充</w:t>
      </w:r>
      <w:r>
        <w:rPr>
          <w:sz w:val="21"/>
        </w:rPr>
        <w:t>协议</w:t>
      </w:r>
    </w:p>
    <w:p>
      <w:pPr>
        <w:pStyle w:val="null3"/>
        <w:ind w:firstLine="420"/>
        <w:jc w:val="both"/>
      </w:pPr>
      <w:r>
        <w:rPr>
          <w:sz w:val="21"/>
        </w:rPr>
        <w:t>（</w:t>
      </w:r>
      <w:r>
        <w:rPr>
          <w:sz w:val="21"/>
        </w:rPr>
        <w:t>2</w:t>
      </w:r>
      <w:r>
        <w:rPr>
          <w:sz w:val="21"/>
        </w:rPr>
        <w:t>）政府采购合同专用条款</w:t>
      </w:r>
    </w:p>
    <w:p>
      <w:pPr>
        <w:pStyle w:val="null3"/>
        <w:ind w:firstLine="420"/>
        <w:jc w:val="both"/>
      </w:pPr>
      <w:r>
        <w:rPr>
          <w:sz w:val="21"/>
        </w:rPr>
        <w:t>（</w:t>
      </w:r>
      <w:r>
        <w:rPr>
          <w:sz w:val="21"/>
        </w:rPr>
        <w:t>3</w:t>
      </w:r>
      <w:r>
        <w:rPr>
          <w:sz w:val="21"/>
        </w:rPr>
        <w:t>）政府采购合同通用条款</w:t>
      </w:r>
    </w:p>
    <w:p>
      <w:pPr>
        <w:pStyle w:val="null3"/>
        <w:ind w:firstLine="420"/>
        <w:jc w:val="both"/>
      </w:pPr>
      <w:r>
        <w:rPr>
          <w:sz w:val="21"/>
        </w:rPr>
        <w:t>（</w:t>
      </w:r>
      <w:r>
        <w:rPr>
          <w:sz w:val="21"/>
        </w:rPr>
        <w:t>4</w:t>
      </w:r>
      <w:r>
        <w:rPr>
          <w:sz w:val="21"/>
        </w:rPr>
        <w:t>）中标</w:t>
      </w:r>
      <w:r>
        <w:rPr>
          <w:sz w:val="21"/>
        </w:rPr>
        <w:t>（成交）</w:t>
      </w:r>
      <w:r>
        <w:rPr>
          <w:sz w:val="21"/>
        </w:rPr>
        <w:t>通知书</w:t>
      </w:r>
    </w:p>
    <w:p>
      <w:pPr>
        <w:pStyle w:val="null3"/>
        <w:ind w:firstLine="420"/>
        <w:jc w:val="both"/>
      </w:pPr>
      <w:r>
        <w:rPr>
          <w:sz w:val="21"/>
        </w:rPr>
        <w:t>（</w:t>
      </w:r>
      <w:r>
        <w:rPr>
          <w:sz w:val="21"/>
        </w:rPr>
        <w:t>5</w:t>
      </w:r>
      <w:r>
        <w:rPr>
          <w:sz w:val="21"/>
        </w:rPr>
        <w:t>）投标（响应）文件</w:t>
      </w:r>
    </w:p>
    <w:p>
      <w:pPr>
        <w:pStyle w:val="null3"/>
        <w:ind w:firstLine="420"/>
        <w:jc w:val="both"/>
      </w:pPr>
      <w:r>
        <w:rPr>
          <w:sz w:val="21"/>
        </w:rPr>
        <w:t>（</w:t>
      </w:r>
      <w:r>
        <w:rPr>
          <w:sz w:val="21"/>
        </w:rPr>
        <w:t>6）采购文件</w:t>
      </w:r>
    </w:p>
    <w:p>
      <w:pPr>
        <w:pStyle w:val="null3"/>
        <w:ind w:firstLine="420"/>
        <w:jc w:val="both"/>
      </w:pPr>
      <w:r>
        <w:rPr>
          <w:sz w:val="21"/>
        </w:rPr>
        <w:t>（</w:t>
      </w:r>
      <w:r>
        <w:rPr>
          <w:sz w:val="21"/>
        </w:rPr>
        <w:t>7）有关技术文件，图纸</w:t>
      </w:r>
    </w:p>
    <w:p>
      <w:pPr>
        <w:pStyle w:val="null3"/>
        <w:ind w:firstLine="420"/>
        <w:jc w:val="both"/>
      </w:pPr>
      <w:r>
        <w:rPr>
          <w:sz w:val="21"/>
        </w:rPr>
        <w:t>（</w:t>
      </w:r>
      <w:r>
        <w:rPr>
          <w:sz w:val="21"/>
        </w:rPr>
        <w:t>8）</w:t>
      </w:r>
      <w:r>
        <w:rPr>
          <w:sz w:val="21"/>
          <w:color w:val="000000"/>
        </w:rPr>
        <w:t>国家法律、行政法规和规章制度规定或合同约定的作为合同组成部分的其他文件</w:t>
      </w:r>
    </w:p>
    <w:p>
      <w:pPr>
        <w:pStyle w:val="null3"/>
        <w:ind w:firstLine="422"/>
        <w:jc w:val="both"/>
      </w:pPr>
      <w:r>
        <w:rPr>
          <w:sz w:val="21"/>
          <w:b/>
        </w:rPr>
        <w:t>6.</w:t>
      </w:r>
      <w:r>
        <w:rPr>
          <w:sz w:val="21"/>
          <w:b/>
        </w:rPr>
        <w:t>合同生效</w:t>
      </w:r>
    </w:p>
    <w:p>
      <w:pPr>
        <w:pStyle w:val="null3"/>
        <w:ind w:firstLine="420"/>
        <w:jc w:val="both"/>
      </w:pPr>
      <w:r>
        <w:rPr>
          <w:sz w:val="21"/>
        </w:rPr>
        <w:t>本合同自</w:t>
      </w:r>
      <w:r>
        <w:rPr>
          <w:sz w:val="21"/>
          <w:u w:val="single"/>
        </w:rPr>
        <w:t xml:space="preserve">                             </w:t>
      </w:r>
      <w:r>
        <w:rPr>
          <w:sz w:val="21"/>
        </w:rPr>
        <w:t>生效。</w:t>
      </w:r>
    </w:p>
    <w:p>
      <w:pPr>
        <w:pStyle w:val="null3"/>
        <w:ind w:firstLine="422"/>
        <w:jc w:val="both"/>
      </w:pPr>
      <w:r>
        <w:rPr>
          <w:sz w:val="21"/>
          <w:b/>
        </w:rPr>
        <w:t>7.</w:t>
      </w:r>
      <w:r>
        <w:rPr>
          <w:sz w:val="21"/>
          <w:b/>
        </w:rPr>
        <w:t>合同份数</w:t>
      </w:r>
    </w:p>
    <w:p>
      <w:pPr>
        <w:pStyle w:val="null3"/>
        <w:ind w:firstLine="420"/>
        <w:jc w:val="both"/>
      </w:pPr>
      <w:r>
        <w:rPr>
          <w:sz w:val="21"/>
        </w:rPr>
        <w:t>本合同一式</w:t>
      </w:r>
      <w:r>
        <w:rPr>
          <w:sz w:val="21"/>
          <w:u w:val="single"/>
        </w:rPr>
        <w:t xml:space="preserve">    </w:t>
      </w:r>
      <w:r>
        <w:rPr>
          <w:sz w:val="21"/>
        </w:rPr>
        <w:t>份，</w:t>
      </w:r>
      <w:r>
        <w:rPr>
          <w:sz w:val="21"/>
        </w:rPr>
        <w:t>甲方</w:t>
      </w:r>
      <w:r>
        <w:rPr>
          <w:sz w:val="21"/>
        </w:rPr>
        <w:t>执</w:t>
      </w:r>
      <w:r>
        <w:rPr>
          <w:sz w:val="21"/>
          <w:u w:val="single"/>
        </w:rPr>
        <w:t xml:space="preserve"> </w:t>
      </w:r>
      <w:r>
        <w:rPr>
          <w:sz w:val="21"/>
          <w:u w:val="single"/>
        </w:rPr>
        <w:t xml:space="preserve"> </w:t>
      </w:r>
      <w:r>
        <w:rPr>
          <w:sz w:val="21"/>
          <w:u w:val="single"/>
        </w:rPr>
        <w:t xml:space="preserve">  </w:t>
      </w:r>
      <w:r>
        <w:rPr>
          <w:sz w:val="21"/>
        </w:rPr>
        <w:t>份，</w:t>
      </w:r>
      <w:r>
        <w:rPr>
          <w:sz w:val="21"/>
        </w:rPr>
        <w:t>乙方</w:t>
      </w:r>
      <w:r>
        <w:rPr>
          <w:sz w:val="21"/>
        </w:rPr>
        <w:t>执</w:t>
      </w:r>
      <w:r>
        <w:rPr>
          <w:sz w:val="21"/>
          <w:u w:val="single"/>
        </w:rPr>
        <w:t xml:space="preserve">  </w:t>
      </w:r>
      <w:r>
        <w:rPr>
          <w:sz w:val="21"/>
          <w:u w:val="single"/>
        </w:rPr>
        <w:t xml:space="preserve"> </w:t>
      </w:r>
      <w:r>
        <w:rPr>
          <w:sz w:val="21"/>
          <w:u w:val="single"/>
        </w:rPr>
        <w:t xml:space="preserve"> </w:t>
      </w:r>
      <w:r>
        <w:rPr>
          <w:sz w:val="21"/>
        </w:rPr>
        <w:t>份，均具有同等法律效力。</w:t>
      </w:r>
    </w:p>
    <w:p>
      <w:pPr>
        <w:pStyle w:val="null3"/>
        <w:ind w:firstLine="420"/>
        <w:jc w:val="both"/>
      </w:pPr>
      <w:r>
        <w:rPr>
          <w:sz w:val="21"/>
        </w:rPr>
        <w:t>合同订立时间：</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pStyle w:val="null3"/>
        <w:ind w:firstLine="420"/>
        <w:jc w:val="both"/>
      </w:pPr>
      <w:r>
        <w:rPr>
          <w:sz w:val="21"/>
        </w:rPr>
        <w:t>合同订立地点：</w:t>
      </w:r>
      <w:r>
        <w:rPr>
          <w:sz w:val="21"/>
          <w:u w:val="single"/>
        </w:rPr>
        <w:t xml:space="preserve">                           </w:t>
      </w:r>
    </w:p>
    <w:p>
      <w:pPr>
        <w:pStyle w:val="null3"/>
        <w:ind w:firstLine="420"/>
        <w:jc w:val="both"/>
      </w:pPr>
      <w:r>
        <w:rPr>
          <w:sz w:val="21"/>
        </w:rPr>
        <w:t>附件：具体标</w:t>
      </w:r>
      <w:r>
        <w:rPr>
          <w:sz w:val="21"/>
        </w:rPr>
        <w:t>的及其</w:t>
      </w:r>
      <w:r>
        <w:rPr>
          <w:sz w:val="21"/>
        </w:rPr>
        <w:t>技术要求和商务要求</w:t>
      </w:r>
      <w:r>
        <w:rPr>
          <w:sz w:val="21"/>
        </w:rPr>
        <w:t>、联合协议、分包</w:t>
      </w:r>
      <w:r>
        <w:rPr>
          <w:sz w:val="21"/>
        </w:rPr>
        <w:t>意向</w:t>
      </w:r>
      <w:r>
        <w:rPr>
          <w:sz w:val="21"/>
        </w:rPr>
        <w:t>协议等。</w:t>
      </w:r>
    </w:p>
    <w:tbl>
      <w:tblPr>
        <w:tblW w:w="0" w:type="auto"/>
        <w:tblBorders>
          <w:top w:val="none" w:color="000000" w:sz="4"/>
          <w:left w:val="none" w:color="000000" w:sz="4"/>
          <w:bottom w:val="none" w:color="000000" w:sz="4"/>
          <w:right w:val="none" w:color="000000" w:sz="4"/>
          <w:insideH w:val="none"/>
          <w:insideV w:val="none"/>
        </w:tblBorders>
      </w:tblPr>
      <w:tblGrid>
        <w:gridCol w:w="1844"/>
        <w:gridCol w:w="2351"/>
        <w:gridCol w:w="1929"/>
        <w:gridCol w:w="2061"/>
      </w:tblGrid>
      <w:tr>
        <w:tc>
          <w:tcPr>
            <w:tcW w:type="dxa" w:w="419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甲方</w:t>
            </w:r>
            <w:r>
              <w:rPr>
                <w:sz w:val="21"/>
              </w:rPr>
              <w:t>（采购人</w:t>
            </w:r>
            <w:r>
              <w:rPr>
                <w:sz w:val="21"/>
              </w:rPr>
              <w:t>、受采购人委托签订合同的单位</w:t>
            </w:r>
            <w:r>
              <w:rPr>
                <w:sz w:val="21"/>
              </w:rPr>
              <w:t>或</w:t>
            </w:r>
            <w:r>
              <w:rPr>
                <w:sz w:val="21"/>
              </w:rPr>
              <w:t>采购文件约定的合同甲方）</w:t>
            </w:r>
          </w:p>
        </w:tc>
        <w:tc>
          <w:tcPr>
            <w:tcW w:type="dxa" w:w="399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乙方</w:t>
            </w:r>
            <w:r>
              <w:rPr>
                <w:sz w:val="21"/>
              </w:rPr>
              <w:t>（供应商）</w:t>
            </w: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单位名称</w:t>
            </w:r>
            <w:r>
              <w:rPr>
                <w:sz w:val="21"/>
              </w:rPr>
              <w:t>（公章</w:t>
            </w:r>
            <w:r>
              <w:rPr>
                <w:sz w:val="21"/>
              </w:rPr>
              <w:t>或合同章</w:t>
            </w:r>
            <w:r>
              <w:rPr>
                <w:sz w:val="21"/>
              </w:rPr>
              <w:t>）</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单位名称</w:t>
            </w:r>
            <w:r>
              <w:rPr>
                <w:sz w:val="21"/>
              </w:rPr>
              <w:t>（公章</w:t>
            </w:r>
            <w:r>
              <w:rPr>
                <w:sz w:val="21"/>
              </w:rPr>
              <w:t>或合同章</w:t>
            </w:r>
            <w:r>
              <w:rPr>
                <w:sz w:val="21"/>
              </w:rPr>
              <w:t>）</w:t>
            </w:r>
          </w:p>
        </w:tc>
        <w:tc>
          <w:tcPr>
            <w:tcW w:type="dxa" w:w="20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法定代表人</w:t>
            </w:r>
          </w:p>
          <w:p>
            <w:pPr>
              <w:pStyle w:val="null3"/>
              <w:ind w:firstLine="100"/>
              <w:jc w:val="center"/>
            </w:pPr>
            <w:r>
              <w:rPr>
                <w:sz w:val="21"/>
              </w:rPr>
              <w:t>或其</w:t>
            </w:r>
            <w:r>
              <w:rPr>
                <w:sz w:val="21"/>
              </w:rPr>
              <w:t>委托代理人</w:t>
            </w:r>
            <w:r>
              <w:rPr>
                <w:sz w:val="21"/>
              </w:rPr>
              <w:t>（签章）</w:t>
            </w:r>
          </w:p>
        </w:tc>
        <w:tc>
          <w:tcPr>
            <w:tcW w:type="dxa" w:w="235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法定代表人</w:t>
            </w:r>
          </w:p>
          <w:p>
            <w:pPr>
              <w:pStyle w:val="null3"/>
              <w:jc w:val="center"/>
            </w:pPr>
            <w:r>
              <w:rPr>
                <w:sz w:val="21"/>
              </w:rPr>
              <w:t>或其</w:t>
            </w:r>
            <w:r>
              <w:rPr>
                <w:sz w:val="21"/>
              </w:rPr>
              <w:t>委托代理人</w:t>
            </w:r>
            <w:r>
              <w:rPr>
                <w:sz w:val="21"/>
              </w:rPr>
              <w:t>（签章）</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vMerge/>
            <w:tcBorders>
              <w:top w:val="none" w:color="000000" w:sz="4"/>
              <w:left w:val="single" w:color="000000" w:sz="4"/>
              <w:bottom w:val="single" w:color="000000" w:sz="4"/>
              <w:right w:val="single" w:color="000000" w:sz="4"/>
            </w:tcBorders>
          </w:tcPr>
          <w:p/>
        </w:tc>
        <w:tc>
          <w:tcPr>
            <w:tcW w:type="dxa" w:w="2351"/>
            <w:vMerge/>
            <w:tcBorders>
              <w:top w:val="none" w:color="000000" w:sz="4"/>
              <w:left w:val="none" w:color="000000" w:sz="4"/>
              <w:bottom w:val="single" w:color="000000" w:sz="4"/>
              <w:right w:val="single" w:color="000000" w:sz="4"/>
            </w:tcBorders>
          </w:tcPr>
          <w:p/>
        </w:tc>
        <w:tc>
          <w:tcPr>
            <w:tcW w:type="dxa" w:w="19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拥有者性别</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w:t>
            </w:r>
            <w:r>
              <w:rPr>
                <w:sz w:val="21"/>
              </w:rPr>
              <w:t xml:space="preserve">  </w:t>
            </w:r>
            <w:r>
              <w:rPr>
                <w:sz w:val="21"/>
              </w:rPr>
              <w:t>所</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住</w:t>
            </w:r>
            <w:r>
              <w:rPr>
                <w:sz w:val="21"/>
              </w:rPr>
              <w:t xml:space="preserve">  </w:t>
            </w:r>
            <w:r>
              <w:rPr>
                <w:sz w:val="21"/>
              </w:rPr>
              <w:t>所</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w:t>
            </w:r>
            <w:r>
              <w:rPr>
                <w:sz w:val="21"/>
              </w:rPr>
              <w:t>系</w:t>
            </w:r>
            <w:r>
              <w:rPr>
                <w:sz w:val="21"/>
              </w:rPr>
              <w:t>人</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w:t>
            </w:r>
            <w:r>
              <w:rPr>
                <w:sz w:val="21"/>
              </w:rPr>
              <w:t>系</w:t>
            </w:r>
            <w:r>
              <w:rPr>
                <w:sz w:val="21"/>
              </w:rPr>
              <w:t>人</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联系电话</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联系电话</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通信地址</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通信地址</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邮政编码</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邮政编码</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电子邮箱</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电子邮箱</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统一社会信用代码</w:t>
            </w: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统一社会信用代码</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开户名称</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开户银行</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银行账号</w:t>
            </w:r>
          </w:p>
        </w:tc>
        <w:tc>
          <w:tcPr>
            <w:tcW w:type="dxa" w:w="20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18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注：涉及联合体或其他合同主体的信息应按上表格式加列。</w:t>
            </w:r>
          </w:p>
        </w:tc>
      </w:tr>
    </w:tbl>
    <w:p>
      <w:pPr>
        <w:pStyle w:val="null3"/>
        <w:spacing w:before="150"/>
        <w:jc w:val="center"/>
      </w:pPr>
      <w:r>
        <w:rPr>
          <w:sz w:val="28"/>
        </w:rPr>
        <w:t>第二节</w:t>
      </w:r>
      <w:r>
        <w:rPr>
          <w:sz w:val="28"/>
        </w:rPr>
        <w:t>政府采购合同通用条款</w:t>
      </w:r>
    </w:p>
    <w:p>
      <w:pPr>
        <w:pStyle w:val="null3"/>
        <w:jc w:val="left"/>
      </w:pPr>
      <w:r>
        <w:rPr>
          <w:sz w:val="24"/>
          <w:b/>
        </w:rPr>
        <w:t>1.</w:t>
      </w:r>
      <w:r>
        <w:rPr>
          <w:sz w:val="21"/>
          <w:b/>
        </w:rPr>
        <w:t xml:space="preserve"> </w:t>
      </w:r>
      <w:r>
        <w:rPr>
          <w:sz w:val="24"/>
          <w:b/>
        </w:rPr>
        <w:t>定义</w:t>
      </w:r>
    </w:p>
    <w:p>
      <w:pPr>
        <w:pStyle w:val="null3"/>
        <w:ind w:firstLine="420"/>
        <w:jc w:val="left"/>
      </w:pPr>
      <w:r>
        <w:rPr>
          <w:sz w:val="21"/>
          <w:color w:val="000000"/>
        </w:rPr>
        <w:t>1.1合同当事人</w:t>
      </w:r>
    </w:p>
    <w:p>
      <w:pPr>
        <w:pStyle w:val="null3"/>
        <w:ind w:firstLine="420"/>
        <w:jc w:val="left"/>
      </w:pPr>
      <w:r>
        <w:rPr>
          <w:sz w:val="21"/>
        </w:rPr>
        <w:t>（</w:t>
      </w:r>
      <w:r>
        <w:rPr>
          <w:sz w:val="21"/>
        </w:rPr>
        <w:t>1）采购人（以下称甲方）是指使用财政性资金，通过政府采购方式向供应商购买货物</w:t>
      </w:r>
      <w:r>
        <w:rPr>
          <w:sz w:val="21"/>
        </w:rPr>
        <w:t>及其相关服务的</w:t>
      </w:r>
      <w:r>
        <w:rPr>
          <w:sz w:val="21"/>
        </w:rPr>
        <w:t>国家机关、事业单位、团体组织。</w:t>
      </w:r>
    </w:p>
    <w:p>
      <w:pPr>
        <w:pStyle w:val="null3"/>
        <w:ind w:firstLine="420"/>
        <w:jc w:val="left"/>
      </w:pPr>
      <w:r>
        <w:rPr>
          <w:sz w:val="21"/>
        </w:rPr>
        <w:t>（</w:t>
      </w:r>
      <w:r>
        <w:rPr>
          <w:sz w:val="21"/>
        </w:rPr>
        <w:t>2）供应商（以下称</w:t>
      </w:r>
      <w:r>
        <w:rPr>
          <w:sz w:val="21"/>
        </w:rPr>
        <w:t>乙</w:t>
      </w:r>
      <w:r>
        <w:rPr>
          <w:sz w:val="21"/>
        </w:rPr>
        <w:t>方）是指参加政府采购活动并且中标（成交），向采购人提供</w:t>
      </w:r>
      <w:r>
        <w:rPr>
          <w:sz w:val="21"/>
        </w:rPr>
        <w:t>合同约定的货物及其相关服务的法人、非法人组织或者自然人</w:t>
      </w:r>
      <w:r>
        <w:rPr>
          <w:sz w:val="21"/>
        </w:rPr>
        <w:t>。</w:t>
      </w:r>
    </w:p>
    <w:p>
      <w:pPr>
        <w:pStyle w:val="null3"/>
        <w:ind w:firstLine="420"/>
        <w:jc w:val="left"/>
      </w:pPr>
      <w:r>
        <w:rPr>
          <w:sz w:val="21"/>
        </w:rPr>
        <w:t>（</w:t>
      </w:r>
      <w:r>
        <w:rPr>
          <w:sz w:val="21"/>
        </w:rPr>
        <w:t>3）其他合同主体是指除采购人和供应商以外，</w:t>
      </w:r>
      <w:r>
        <w:rPr>
          <w:sz w:val="21"/>
          <w:color w:val="000000"/>
        </w:rPr>
        <w:t>依法参与合同缔结或履行，享有权利、承担义务的合同当事人</w:t>
      </w:r>
      <w:r>
        <w:rPr>
          <w:sz w:val="21"/>
        </w:rPr>
        <w:t>。</w:t>
      </w:r>
    </w:p>
    <w:p>
      <w:pPr>
        <w:pStyle w:val="null3"/>
        <w:ind w:firstLine="420"/>
        <w:jc w:val="left"/>
      </w:pPr>
      <w:r>
        <w:rPr>
          <w:sz w:val="21"/>
        </w:rPr>
        <w:t>1.2本合同下列术语应解释为：</w:t>
      </w:r>
    </w:p>
    <w:p>
      <w:pPr>
        <w:pStyle w:val="null3"/>
        <w:ind w:firstLine="420"/>
        <w:jc w:val="left"/>
      </w:pPr>
      <w:r>
        <w:rPr>
          <w:sz w:val="21"/>
        </w:rPr>
        <w:t>（</w:t>
      </w:r>
      <w:r>
        <w:rPr>
          <w:sz w:val="21"/>
        </w:rPr>
        <w:t>1）“合同”系指</w:t>
      </w:r>
      <w:r>
        <w:rPr>
          <w:sz w:val="21"/>
          <w:color w:val="000000"/>
        </w:rPr>
        <w:t>合同当事人意思表示达成一致的任何协议，包括签署的</w:t>
      </w:r>
      <w:r>
        <w:rPr>
          <w:sz w:val="21"/>
        </w:rPr>
        <w:t>政府采购</w:t>
      </w:r>
      <w:r>
        <w:rPr>
          <w:sz w:val="21"/>
        </w:rPr>
        <w:t>合同协议书及其变更、补充</w:t>
      </w:r>
      <w:r>
        <w:rPr>
          <w:sz w:val="21"/>
        </w:rPr>
        <w:t>协议，</w:t>
      </w:r>
      <w:r>
        <w:rPr>
          <w:sz w:val="21"/>
        </w:rPr>
        <w:t>政府采购合同专用条款</w:t>
      </w:r>
      <w:r>
        <w:rPr>
          <w:sz w:val="21"/>
        </w:rPr>
        <w:t>，</w:t>
      </w:r>
      <w:r>
        <w:rPr>
          <w:sz w:val="21"/>
        </w:rPr>
        <w:t>政府采购合同通用条款</w:t>
      </w:r>
      <w:r>
        <w:rPr>
          <w:sz w:val="21"/>
        </w:rPr>
        <w:t>，</w:t>
      </w:r>
      <w:r>
        <w:rPr>
          <w:sz w:val="21"/>
        </w:rPr>
        <w:t>中标</w:t>
      </w:r>
      <w:r>
        <w:rPr>
          <w:sz w:val="21"/>
        </w:rPr>
        <w:t>（成交）</w:t>
      </w:r>
      <w:r>
        <w:rPr>
          <w:sz w:val="21"/>
        </w:rPr>
        <w:t>通知书</w:t>
      </w:r>
      <w:r>
        <w:rPr>
          <w:sz w:val="21"/>
        </w:rPr>
        <w:t>，</w:t>
      </w:r>
      <w:r>
        <w:rPr>
          <w:sz w:val="21"/>
        </w:rPr>
        <w:t>投标（响应）文件</w:t>
      </w:r>
      <w:r>
        <w:rPr>
          <w:sz w:val="21"/>
        </w:rPr>
        <w:t>，</w:t>
      </w:r>
      <w:r>
        <w:rPr>
          <w:sz w:val="21"/>
        </w:rPr>
        <w:t>采购文件</w:t>
      </w:r>
      <w:r>
        <w:rPr>
          <w:sz w:val="21"/>
        </w:rPr>
        <w:t>，</w:t>
      </w:r>
      <w:r>
        <w:rPr>
          <w:sz w:val="21"/>
        </w:rPr>
        <w:t>有关技术文件</w:t>
      </w:r>
      <w:r>
        <w:rPr>
          <w:sz w:val="21"/>
        </w:rPr>
        <w:t>和</w:t>
      </w:r>
      <w:r>
        <w:rPr>
          <w:sz w:val="21"/>
        </w:rPr>
        <w:t>图纸</w:t>
      </w:r>
      <w:r>
        <w:rPr>
          <w:sz w:val="21"/>
        </w:rPr>
        <w:t>，以及</w:t>
      </w:r>
      <w:r>
        <w:rPr>
          <w:sz w:val="21"/>
          <w:color w:val="000000"/>
        </w:rPr>
        <w:t>国家法律、行政法规和规章制度规定或合同约定的作为合同组成部分的其他文件</w:t>
      </w:r>
      <w:r>
        <w:rPr>
          <w:sz w:val="21"/>
        </w:rPr>
        <w:t>。</w:t>
      </w:r>
    </w:p>
    <w:p>
      <w:pPr>
        <w:pStyle w:val="null3"/>
        <w:ind w:firstLine="420"/>
        <w:jc w:val="left"/>
      </w:pPr>
      <w:r>
        <w:rPr>
          <w:sz w:val="21"/>
        </w:rPr>
        <w:t>（</w:t>
      </w:r>
      <w:r>
        <w:rPr>
          <w:sz w:val="21"/>
        </w:rPr>
        <w:t>2</w:t>
      </w:r>
      <w:r>
        <w:rPr>
          <w:sz w:val="21"/>
        </w:rPr>
        <w:t>）</w:t>
      </w:r>
      <w:r>
        <w:rPr>
          <w:sz w:val="21"/>
        </w:rPr>
        <w:t>“合同价</w:t>
      </w:r>
      <w:r>
        <w:rPr>
          <w:sz w:val="21"/>
        </w:rPr>
        <w:t>款</w:t>
      </w:r>
      <w:r>
        <w:rPr>
          <w:sz w:val="21"/>
        </w:rPr>
        <w:t>”系指根据本合同规定乙方在全面履行合同义务后甲方应支付给乙方的价款。</w:t>
      </w:r>
    </w:p>
    <w:p>
      <w:pPr>
        <w:pStyle w:val="null3"/>
        <w:ind w:firstLine="420"/>
        <w:jc w:val="left"/>
      </w:pPr>
      <w:r>
        <w:rPr>
          <w:sz w:val="21"/>
        </w:rPr>
        <w:t>（</w:t>
      </w:r>
      <w:r>
        <w:rPr>
          <w:sz w:val="21"/>
        </w:rPr>
        <w:t>3</w:t>
      </w:r>
      <w:r>
        <w:rPr>
          <w:sz w:val="21"/>
        </w:rPr>
        <w:t>）</w:t>
      </w:r>
      <w:r>
        <w:rPr>
          <w:sz w:val="21"/>
        </w:rPr>
        <w:t>“货物”系指乙方根据本合同规定须向甲方提供的各种形态和种类的物品，包括原材料、设备、产品（</w:t>
      </w:r>
      <w:r>
        <w:rPr>
          <w:sz w:val="21"/>
          <w:color w:val="000000"/>
        </w:rPr>
        <w:t>包括软件）及相关的其备品备件、工具、手册及</w:t>
      </w:r>
      <w:r>
        <w:rPr>
          <w:sz w:val="21"/>
          <w:color w:val="000000"/>
        </w:rPr>
        <w:t>其他</w:t>
      </w:r>
      <w:r>
        <w:rPr>
          <w:sz w:val="21"/>
          <w:color w:val="000000"/>
        </w:rPr>
        <w:t>技术资料和材料</w:t>
      </w:r>
      <w:r>
        <w:rPr>
          <w:sz w:val="21"/>
          <w:color w:val="000000"/>
        </w:rPr>
        <w:t>等</w:t>
      </w:r>
      <w:r>
        <w:rPr>
          <w:sz w:val="21"/>
          <w:color w:val="000000"/>
        </w:rPr>
        <w:t>。</w:t>
      </w:r>
    </w:p>
    <w:p>
      <w:pPr>
        <w:pStyle w:val="null3"/>
        <w:ind w:firstLine="420"/>
        <w:jc w:val="left"/>
      </w:pPr>
      <w:r>
        <w:rPr>
          <w:sz w:val="21"/>
          <w:color w:val="000000"/>
        </w:rPr>
        <w:t>（</w:t>
      </w:r>
      <w:r>
        <w:rPr>
          <w:sz w:val="21"/>
          <w:color w:val="000000"/>
        </w:rPr>
        <w:t>4</w:t>
      </w:r>
      <w:r>
        <w:rPr>
          <w:sz w:val="21"/>
          <w:color w:val="000000"/>
        </w:rPr>
        <w:t>）</w:t>
      </w:r>
      <w:r>
        <w:rPr>
          <w:sz w:val="21"/>
          <w:color w:val="000000"/>
        </w:rPr>
        <w:t>“</w:t>
      </w:r>
      <w:r>
        <w:rPr>
          <w:sz w:val="21"/>
        </w:rPr>
        <w:t>相关</w:t>
      </w:r>
      <w:r>
        <w:rPr>
          <w:sz w:val="21"/>
          <w:color w:val="000000"/>
        </w:rPr>
        <w:t>服务</w:t>
      </w:r>
      <w:r>
        <w:rPr>
          <w:sz w:val="21"/>
          <w:color w:val="000000"/>
        </w:rPr>
        <w:t>”系指根据合同规定，乙方应提供的</w:t>
      </w:r>
      <w:r>
        <w:rPr>
          <w:sz w:val="21"/>
          <w:color w:val="000000"/>
        </w:rPr>
        <w:t>与货物有关的</w:t>
      </w:r>
      <w:r>
        <w:rPr>
          <w:sz w:val="21"/>
          <w:color w:val="000000"/>
        </w:rPr>
        <w:t>技术、管理和</w:t>
      </w:r>
      <w:r>
        <w:rPr>
          <w:sz w:val="21"/>
          <w:color w:val="000000"/>
        </w:rPr>
        <w:t>其他</w:t>
      </w:r>
      <w:r>
        <w:rPr>
          <w:sz w:val="21"/>
          <w:color w:val="000000"/>
        </w:rPr>
        <w:t>服务，包括但不限于：管理和质量保证、运输、保险、检验、现场准备、安装、集成、调试、培训、维修、</w:t>
      </w:r>
      <w:r>
        <w:rPr>
          <w:sz w:val="21"/>
          <w:color w:val="000000"/>
        </w:rPr>
        <w:t>废弃处置、</w:t>
      </w:r>
      <w:r>
        <w:rPr>
          <w:sz w:val="21"/>
          <w:color w:val="000000"/>
        </w:rPr>
        <w:t>技术支持等以及合同中规定乙方应承担的</w:t>
      </w:r>
      <w:r>
        <w:rPr>
          <w:sz w:val="21"/>
          <w:color w:val="000000"/>
        </w:rPr>
        <w:t>其他</w:t>
      </w:r>
      <w:r>
        <w:rPr>
          <w:sz w:val="21"/>
          <w:color w:val="000000"/>
        </w:rPr>
        <w:t>义务。</w:t>
      </w:r>
    </w:p>
    <w:p>
      <w:pPr>
        <w:pStyle w:val="null3"/>
        <w:ind w:firstLine="420"/>
        <w:jc w:val="left"/>
      </w:pPr>
      <w:r>
        <w:rPr>
          <w:sz w:val="21"/>
          <w:color w:val="000000"/>
        </w:rPr>
        <w:t>（</w:t>
      </w:r>
      <w:r>
        <w:rPr>
          <w:sz w:val="21"/>
          <w:color w:val="000000"/>
        </w:rPr>
        <w:t>5</w:t>
      </w:r>
      <w:r>
        <w:rPr>
          <w:sz w:val="21"/>
          <w:color w:val="000000"/>
        </w:rPr>
        <w:t>）</w:t>
      </w:r>
      <w:r>
        <w:rPr>
          <w:sz w:val="21"/>
          <w:color w:val="000000"/>
        </w:rPr>
        <w:t>“分包”系指中标</w:t>
      </w:r>
      <w:r>
        <w:rPr>
          <w:sz w:val="21"/>
          <w:color w:val="000000"/>
        </w:rPr>
        <w:t>（</w:t>
      </w:r>
      <w:r>
        <w:rPr>
          <w:sz w:val="21"/>
          <w:color w:val="000000"/>
        </w:rPr>
        <w:t>成交</w:t>
      </w:r>
      <w:r>
        <w:rPr>
          <w:sz w:val="21"/>
          <w:color w:val="000000"/>
        </w:rPr>
        <w:t>）</w:t>
      </w:r>
      <w:r>
        <w:rPr>
          <w:sz w:val="21"/>
          <w:color w:val="000000"/>
        </w:rPr>
        <w:t>供应商按采购文件、投标（响应）文件的规定，根据分包意向协议，将中标</w:t>
      </w:r>
      <w:r>
        <w:rPr>
          <w:sz w:val="21"/>
          <w:color w:val="000000"/>
        </w:rPr>
        <w:t>（</w:t>
      </w:r>
      <w:r>
        <w:rPr>
          <w:sz w:val="21"/>
          <w:color w:val="000000"/>
        </w:rPr>
        <w:t>成交</w:t>
      </w:r>
      <w:r>
        <w:rPr>
          <w:sz w:val="21"/>
          <w:color w:val="000000"/>
        </w:rPr>
        <w:t>）</w:t>
      </w:r>
      <w:r>
        <w:rPr>
          <w:sz w:val="21"/>
          <w:color w:val="000000"/>
        </w:rPr>
        <w:t>项目中的部分履约内容，分给具有相应资质条件的供应商履行合同的行为。</w:t>
      </w:r>
    </w:p>
    <w:p>
      <w:pPr>
        <w:pStyle w:val="null3"/>
        <w:ind w:firstLine="420"/>
        <w:jc w:val="left"/>
      </w:pPr>
      <w:r>
        <w:rPr>
          <w:sz w:val="21"/>
          <w:color w:val="000000"/>
        </w:rPr>
        <w:t>（</w:t>
      </w:r>
      <w:r>
        <w:rPr>
          <w:sz w:val="21"/>
          <w:color w:val="000000"/>
        </w:rPr>
        <w:t>6</w:t>
      </w:r>
      <w:r>
        <w:rPr>
          <w:sz w:val="21"/>
          <w:color w:val="000000"/>
        </w:rPr>
        <w:t>）</w:t>
      </w:r>
      <w:r>
        <w:rPr>
          <w:sz w:val="21"/>
        </w:rPr>
        <w:t>“联合体”系指</w:t>
      </w:r>
      <w:r>
        <w:rPr>
          <w:sz w:val="21"/>
        </w:rPr>
        <w:t>由</w:t>
      </w:r>
      <w:r>
        <w:rPr>
          <w:sz w:val="21"/>
        </w:rPr>
        <w:t>两个以上的自然人、法人或者</w:t>
      </w:r>
      <w:r>
        <w:rPr>
          <w:sz w:val="21"/>
        </w:rPr>
        <w:t>非法人</w:t>
      </w:r>
      <w:r>
        <w:rPr>
          <w:sz w:val="21"/>
        </w:rPr>
        <w:t>组织组成，</w:t>
      </w:r>
      <w:r>
        <w:rPr>
          <w:sz w:val="21"/>
        </w:rPr>
        <w:t>以一个供应商的身份共同参加政府采购的主体</w:t>
      </w:r>
      <w:r>
        <w:rPr>
          <w:sz w:val="21"/>
          <w:color w:val="000000"/>
        </w:rPr>
        <w:t>。</w:t>
      </w:r>
      <w:r>
        <w:rPr>
          <w:sz w:val="21"/>
          <w:color w:val="000000"/>
        </w:rPr>
        <w:t>联合体各方应在签订合同协议书前向甲方提交联合协议，且明确牵头人及各成员单位的工作分工、权利、义务、责任，联合体各方应共同与甲方签订合同，就合同约定的事项对</w:t>
      </w:r>
      <w:r>
        <w:rPr>
          <w:sz w:val="21"/>
          <w:color w:val="000000"/>
        </w:rPr>
        <w:t>甲方</w:t>
      </w:r>
      <w:r>
        <w:rPr>
          <w:sz w:val="21"/>
          <w:color w:val="000000"/>
        </w:rPr>
        <w:t>承担连带责任。联合体具体要求见【</w:t>
      </w:r>
      <w:r>
        <w:rPr>
          <w:sz w:val="21"/>
          <w:b/>
          <w:color w:val="000000"/>
        </w:rPr>
        <w:t>政府采购合同专用条款</w:t>
      </w:r>
      <w:r>
        <w:rPr>
          <w:sz w:val="21"/>
          <w:color w:val="000000"/>
        </w:rPr>
        <w:t>】。</w:t>
      </w:r>
    </w:p>
    <w:p>
      <w:pPr>
        <w:pStyle w:val="null3"/>
        <w:ind w:firstLine="420"/>
        <w:jc w:val="left"/>
      </w:pPr>
      <w:r>
        <w:rPr>
          <w:sz w:val="21"/>
          <w:color w:val="000000"/>
        </w:rPr>
        <w:t>（</w:t>
      </w:r>
      <w:r>
        <w:rPr>
          <w:sz w:val="21"/>
          <w:color w:val="000000"/>
        </w:rPr>
        <w:t>7</w:t>
      </w:r>
      <w:r>
        <w:rPr>
          <w:sz w:val="21"/>
          <w:color w:val="000000"/>
        </w:rPr>
        <w:t>）其他术语解释，见【</w:t>
      </w:r>
      <w:r>
        <w:rPr>
          <w:sz w:val="21"/>
          <w:b/>
          <w:color w:val="000000"/>
        </w:rPr>
        <w:t>政府采购合同专用条款</w:t>
      </w:r>
      <w:r>
        <w:rPr>
          <w:sz w:val="21"/>
          <w:color w:val="000000"/>
        </w:rPr>
        <w:t>】。</w:t>
      </w:r>
    </w:p>
    <w:p>
      <w:pPr>
        <w:pStyle w:val="null3"/>
        <w:jc w:val="left"/>
      </w:pPr>
      <w:r>
        <w:rPr>
          <w:sz w:val="24"/>
          <w:b/>
          <w:color w:val="000000"/>
        </w:rPr>
        <w:t>2.</w:t>
      </w:r>
      <w:r>
        <w:rPr>
          <w:sz w:val="24"/>
          <w:b/>
          <w:color w:val="000000"/>
        </w:rPr>
        <w:t>合同标的及金额</w:t>
      </w:r>
    </w:p>
    <w:p>
      <w:pPr>
        <w:pStyle w:val="null3"/>
        <w:ind w:firstLine="420"/>
        <w:jc w:val="left"/>
      </w:pPr>
      <w:r>
        <w:rPr>
          <w:sz w:val="21"/>
          <w:color w:val="000000"/>
        </w:rPr>
        <w:t>2</w:t>
      </w:r>
      <w:r>
        <w:rPr>
          <w:sz w:val="21"/>
          <w:color w:val="000000"/>
        </w:rPr>
        <w:t>.1 合同标的及金额应与中标（成交）结果一致。乙方为履行本合同而发生的所有费用均应包含在合同</w:t>
      </w:r>
      <w:r>
        <w:rPr>
          <w:sz w:val="21"/>
          <w:color w:val="000000"/>
        </w:rPr>
        <w:t>价款</w:t>
      </w:r>
      <w:r>
        <w:rPr>
          <w:sz w:val="21"/>
          <w:color w:val="000000"/>
        </w:rPr>
        <w:t>中，甲方不再另行支付</w:t>
      </w:r>
      <w:r>
        <w:rPr>
          <w:sz w:val="21"/>
          <w:color w:val="000000"/>
        </w:rPr>
        <w:t>其他</w:t>
      </w:r>
      <w:r>
        <w:rPr>
          <w:sz w:val="21"/>
          <w:color w:val="000000"/>
        </w:rPr>
        <w:t>任何费用。</w:t>
      </w:r>
    </w:p>
    <w:p>
      <w:pPr>
        <w:pStyle w:val="null3"/>
        <w:jc w:val="left"/>
      </w:pPr>
      <w:r>
        <w:rPr>
          <w:sz w:val="24"/>
          <w:b/>
          <w:color w:val="000000"/>
        </w:rPr>
        <w:t>3</w:t>
      </w:r>
      <w:r>
        <w:rPr>
          <w:sz w:val="24"/>
          <w:b/>
          <w:color w:val="000000"/>
        </w:rPr>
        <w:t xml:space="preserve">. </w:t>
      </w:r>
      <w:r>
        <w:rPr>
          <w:sz w:val="24"/>
          <w:b/>
          <w:color w:val="000000"/>
        </w:rPr>
        <w:t>履行合同的时间、地点和方式</w:t>
      </w:r>
    </w:p>
    <w:p>
      <w:pPr>
        <w:pStyle w:val="null3"/>
        <w:ind w:firstLine="420"/>
        <w:jc w:val="left"/>
      </w:pPr>
      <w:r>
        <w:rPr>
          <w:sz w:val="21"/>
          <w:color w:val="000000"/>
        </w:rPr>
        <w:t>3</w:t>
      </w:r>
      <w:r>
        <w:rPr>
          <w:sz w:val="21"/>
          <w:color w:val="000000"/>
        </w:rPr>
        <w:t xml:space="preserve">.1 </w:t>
      </w:r>
      <w:r>
        <w:rPr>
          <w:sz w:val="21"/>
        </w:rPr>
        <w:t>乙方应当在约定的时间、地点</w:t>
      </w:r>
      <w:r>
        <w:rPr>
          <w:sz w:val="21"/>
        </w:rPr>
        <w:t>，按照约定</w:t>
      </w:r>
      <w:r>
        <w:rPr>
          <w:sz w:val="21"/>
        </w:rPr>
        <w:t>方式履行合同。</w:t>
      </w:r>
    </w:p>
    <w:p>
      <w:pPr>
        <w:pStyle w:val="null3"/>
        <w:jc w:val="left"/>
      </w:pPr>
      <w:r>
        <w:rPr>
          <w:sz w:val="24"/>
          <w:b/>
          <w:color w:val="000000"/>
        </w:rPr>
        <w:t>4</w:t>
      </w:r>
      <w:r>
        <w:rPr>
          <w:sz w:val="24"/>
          <w:b/>
          <w:color w:val="000000"/>
        </w:rPr>
        <w:t xml:space="preserve">. </w:t>
      </w:r>
      <w:r>
        <w:rPr>
          <w:sz w:val="24"/>
          <w:b/>
          <w:color w:val="000000"/>
        </w:rPr>
        <w:t>甲方的权利和义务</w:t>
      </w:r>
    </w:p>
    <w:p>
      <w:pPr>
        <w:pStyle w:val="null3"/>
        <w:ind w:firstLine="420"/>
        <w:jc w:val="left"/>
      </w:pPr>
      <w:r>
        <w:rPr>
          <w:sz w:val="21"/>
          <w:color w:val="000000"/>
        </w:rPr>
        <w:t>4</w:t>
      </w:r>
      <w:r>
        <w:rPr>
          <w:sz w:val="21"/>
          <w:color w:val="000000"/>
        </w:rPr>
        <w:t>.1</w:t>
      </w:r>
      <w:r>
        <w:rPr>
          <w:sz w:val="21"/>
          <w:color w:val="000000"/>
        </w:rPr>
        <w:t xml:space="preserve"> </w:t>
      </w:r>
      <w:r>
        <w:rPr>
          <w:sz w:val="21"/>
          <w:color w:val="000000"/>
        </w:rPr>
        <w:t>签署合同后，甲方</w:t>
      </w:r>
      <w:r>
        <w:rPr>
          <w:sz w:val="21"/>
          <w:color w:val="000000"/>
        </w:rPr>
        <w:t>应</w:t>
      </w:r>
      <w:r>
        <w:rPr>
          <w:sz w:val="21"/>
          <w:color w:val="000000"/>
        </w:rPr>
        <w:t>确定</w:t>
      </w:r>
      <w:r>
        <w:rPr>
          <w:sz w:val="21"/>
          <w:color w:val="000000"/>
        </w:rPr>
        <w:t>项目负责人（或项目联系人）</w:t>
      </w:r>
      <w:r>
        <w:rPr>
          <w:sz w:val="21"/>
          <w:color w:val="000000"/>
        </w:rPr>
        <w:t>，负责与本合同有关的事务。</w:t>
      </w:r>
      <w:r>
        <w:rPr>
          <w:sz w:val="21"/>
          <w:color w:val="000000"/>
        </w:rPr>
        <w:t>甲方有权对乙方的履约行为进行检查，并</w:t>
      </w:r>
      <w:r>
        <w:rPr>
          <w:sz w:val="21"/>
          <w:color w:val="000000"/>
        </w:rPr>
        <w:t>及时确认乙方提交的事项</w:t>
      </w:r>
      <w:r>
        <w:rPr>
          <w:sz w:val="21"/>
          <w:color w:val="000000"/>
        </w:rPr>
        <w:t>。甲方应当</w:t>
      </w:r>
      <w:r>
        <w:rPr>
          <w:sz w:val="21"/>
          <w:color w:val="000000"/>
        </w:rPr>
        <w:t>配合乙方完成</w:t>
      </w:r>
      <w:r>
        <w:rPr>
          <w:sz w:val="21"/>
          <w:color w:val="000000"/>
        </w:rPr>
        <w:t>相关项目</w:t>
      </w:r>
      <w:r>
        <w:rPr>
          <w:sz w:val="21"/>
          <w:color w:val="000000"/>
        </w:rPr>
        <w:t>实施工作。</w:t>
      </w:r>
    </w:p>
    <w:p>
      <w:pPr>
        <w:pStyle w:val="null3"/>
        <w:ind w:firstLine="420"/>
        <w:jc w:val="left"/>
      </w:pPr>
      <w:r>
        <w:rPr>
          <w:sz w:val="21"/>
          <w:color w:val="000000"/>
        </w:rPr>
        <w:t>4</w:t>
      </w:r>
      <w:r>
        <w:rPr>
          <w:sz w:val="21"/>
          <w:color w:val="000000"/>
        </w:rPr>
        <w:t xml:space="preserve">.2 </w:t>
      </w:r>
      <w:r>
        <w:rPr>
          <w:sz w:val="21"/>
          <w:color w:val="000000"/>
        </w:rPr>
        <w:t>甲方有权要求乙方按时提交各阶段有关</w:t>
      </w:r>
      <w:r>
        <w:rPr>
          <w:sz w:val="21"/>
          <w:color w:val="000000"/>
        </w:rPr>
        <w:t>安排计划</w:t>
      </w:r>
      <w:r>
        <w:rPr>
          <w:sz w:val="21"/>
          <w:color w:val="000000"/>
        </w:rPr>
        <w:t>，并有权</w:t>
      </w:r>
      <w:r>
        <w:rPr>
          <w:sz w:val="21"/>
          <w:color w:val="000000"/>
        </w:rPr>
        <w:t>定期核对乙方提供货物数量、规格、质量等内容。甲方</w:t>
      </w:r>
      <w:r>
        <w:rPr>
          <w:sz w:val="21"/>
          <w:color w:val="000000"/>
        </w:rPr>
        <w:t>有权督促乙方工作并要求乙方</w:t>
      </w:r>
      <w:r>
        <w:rPr>
          <w:sz w:val="21"/>
          <w:color w:val="000000"/>
        </w:rPr>
        <w:t>更</w:t>
      </w:r>
      <w:r>
        <w:rPr>
          <w:sz w:val="21"/>
          <w:color w:val="000000"/>
        </w:rPr>
        <w:t>换不符合要求的</w:t>
      </w:r>
      <w:r>
        <w:rPr>
          <w:sz w:val="21"/>
          <w:color w:val="000000"/>
        </w:rPr>
        <w:t>货物</w:t>
      </w:r>
      <w:r>
        <w:rPr>
          <w:sz w:val="21"/>
          <w:color w:val="000000"/>
        </w:rPr>
        <w:t>。</w:t>
      </w:r>
    </w:p>
    <w:p>
      <w:pPr>
        <w:pStyle w:val="null3"/>
        <w:ind w:firstLine="420"/>
        <w:jc w:val="left"/>
      </w:pPr>
      <w:r>
        <w:rPr>
          <w:sz w:val="21"/>
          <w:color w:val="000000"/>
        </w:rPr>
        <w:t>4</w:t>
      </w:r>
      <w:r>
        <w:rPr>
          <w:sz w:val="21"/>
          <w:color w:val="000000"/>
        </w:rPr>
        <w:t>.</w:t>
      </w:r>
      <w:r>
        <w:rPr>
          <w:sz w:val="21"/>
          <w:color w:val="000000"/>
        </w:rPr>
        <w:t>3</w:t>
      </w:r>
      <w:r>
        <w:rPr>
          <w:sz w:val="21"/>
        </w:rPr>
        <w:t xml:space="preserve"> </w:t>
      </w:r>
      <w:r>
        <w:rPr>
          <w:sz w:val="21"/>
          <w:color w:val="000000"/>
        </w:rPr>
        <w:t>甲方</w:t>
      </w:r>
      <w:r>
        <w:rPr>
          <w:sz w:val="21"/>
          <w:color w:val="000000"/>
        </w:rPr>
        <w:t>有权要求乙方对缺陷部分予以修复，并按合同约定享有货物保修及其他合同约定的权利。</w:t>
      </w:r>
    </w:p>
    <w:p>
      <w:pPr>
        <w:pStyle w:val="null3"/>
        <w:ind w:firstLine="420"/>
        <w:jc w:val="both"/>
      </w:pPr>
      <w:r>
        <w:rPr>
          <w:sz w:val="21"/>
          <w:color w:val="000000"/>
        </w:rPr>
        <w:t>4.4 甲方应当按照合同约定及时对交付的货物进行验收</w:t>
      </w:r>
      <w:r>
        <w:rPr>
          <w:sz w:val="21"/>
          <w:color w:val="000000"/>
        </w:rPr>
        <w:t>，</w:t>
      </w:r>
      <w:r>
        <w:rPr>
          <w:sz w:val="21"/>
        </w:rPr>
        <w:t>未</w:t>
      </w:r>
      <w:r>
        <w:rPr>
          <w:sz w:val="21"/>
          <w:color w:val="000000"/>
        </w:rPr>
        <w:t>在</w:t>
      </w:r>
      <w:r>
        <w:rPr>
          <w:sz w:val="21"/>
          <w:b/>
        </w:rPr>
        <w:t>【政府采购合同专用条款】</w:t>
      </w:r>
      <w:r>
        <w:rPr>
          <w:sz w:val="21"/>
        </w:rPr>
        <w:t>约定的期限内对乙方履约提出任何异议或者向乙方作出任何说明的，</w:t>
      </w:r>
      <w:r>
        <w:rPr>
          <w:sz w:val="21"/>
          <w:color w:val="000000"/>
        </w:rPr>
        <w:t>视为验收通过。</w:t>
      </w:r>
    </w:p>
    <w:p>
      <w:pPr>
        <w:pStyle w:val="null3"/>
        <w:ind w:firstLine="420"/>
        <w:jc w:val="left"/>
      </w:pPr>
      <w:r>
        <w:rPr>
          <w:sz w:val="21"/>
          <w:color w:val="000000"/>
        </w:rPr>
        <w:t>4</w:t>
      </w:r>
      <w:r>
        <w:rPr>
          <w:sz w:val="21"/>
          <w:color w:val="000000"/>
        </w:rPr>
        <w:t>.</w:t>
      </w:r>
      <w:r>
        <w:rPr>
          <w:sz w:val="21"/>
          <w:color w:val="000000"/>
        </w:rPr>
        <w:t>5</w:t>
      </w:r>
      <w:r>
        <w:rPr>
          <w:sz w:val="21"/>
        </w:rPr>
        <w:t xml:space="preserve"> </w:t>
      </w:r>
      <w:r>
        <w:rPr>
          <w:sz w:val="21"/>
          <w:color w:val="000000"/>
        </w:rPr>
        <w:t>甲方应当根据合同约定</w:t>
      </w:r>
      <w:r>
        <w:rPr>
          <w:sz w:val="21"/>
          <w:color w:val="000000"/>
        </w:rPr>
        <w:t>及</w:t>
      </w:r>
      <w:r>
        <w:rPr>
          <w:sz w:val="21"/>
          <w:color w:val="000000"/>
        </w:rPr>
        <w:t>时向乙方支付</w:t>
      </w:r>
      <w:r>
        <w:rPr>
          <w:sz w:val="21"/>
          <w:color w:val="000000"/>
        </w:rPr>
        <w:t>合同价款</w:t>
      </w:r>
      <w:r>
        <w:rPr>
          <w:sz w:val="21"/>
          <w:color w:val="000000"/>
        </w:rPr>
        <w:t>，不得以内部人员变更、履行内部付款流程等为由，拒绝或迟延支付。</w:t>
      </w:r>
    </w:p>
    <w:p>
      <w:pPr>
        <w:pStyle w:val="null3"/>
        <w:ind w:firstLine="420"/>
        <w:jc w:val="left"/>
      </w:pPr>
      <w:r>
        <w:rPr>
          <w:sz w:val="21"/>
          <w:color w:val="000000"/>
        </w:rPr>
        <w:t>4</w:t>
      </w:r>
      <w:r>
        <w:rPr>
          <w:sz w:val="21"/>
          <w:color w:val="000000"/>
        </w:rPr>
        <w:t>.</w:t>
      </w:r>
      <w:r>
        <w:rPr>
          <w:sz w:val="21"/>
          <w:color w:val="000000"/>
        </w:rPr>
        <w:t>6</w:t>
      </w:r>
      <w:r>
        <w:rPr>
          <w:sz w:val="21"/>
        </w:rPr>
        <w:t xml:space="preserve"> </w:t>
      </w:r>
      <w:r>
        <w:rPr>
          <w:sz w:val="21"/>
          <w:color w:val="000000"/>
        </w:rPr>
        <w:t>国家法律法规规定</w:t>
      </w:r>
      <w:r>
        <w:rPr>
          <w:sz w:val="21"/>
          <w:color w:val="000000"/>
        </w:rPr>
        <w:t>及</w:t>
      </w:r>
      <w:r>
        <w:rPr>
          <w:sz w:val="21"/>
          <w:b/>
        </w:rPr>
        <w:t>【政府采购合同专用条款】</w:t>
      </w:r>
      <w:r>
        <w:rPr>
          <w:sz w:val="21"/>
          <w:color w:val="000000"/>
        </w:rPr>
        <w:t>约定应</w:t>
      </w:r>
      <w:r>
        <w:rPr>
          <w:sz w:val="21"/>
          <w:color w:val="000000"/>
        </w:rPr>
        <w:t>由甲方承担的其他义务和责任。</w:t>
      </w:r>
    </w:p>
    <w:p>
      <w:pPr>
        <w:pStyle w:val="null3"/>
        <w:jc w:val="left"/>
      </w:pPr>
      <w:r>
        <w:rPr>
          <w:sz w:val="24"/>
          <w:b/>
          <w:color w:val="000000"/>
        </w:rPr>
        <w:t>5</w:t>
      </w:r>
      <w:r>
        <w:rPr>
          <w:sz w:val="24"/>
          <w:b/>
          <w:color w:val="000000"/>
        </w:rPr>
        <w:t xml:space="preserve">. </w:t>
      </w:r>
      <w:r>
        <w:rPr>
          <w:sz w:val="24"/>
          <w:b/>
          <w:color w:val="000000"/>
        </w:rPr>
        <w:t>乙方的权利和义务</w:t>
      </w:r>
    </w:p>
    <w:p>
      <w:pPr>
        <w:pStyle w:val="null3"/>
        <w:ind w:firstLine="420"/>
        <w:jc w:val="left"/>
      </w:pPr>
      <w:r>
        <w:rPr>
          <w:sz w:val="21"/>
          <w:color w:val="000000"/>
        </w:rPr>
        <w:t>5</w:t>
      </w:r>
      <w:r>
        <w:rPr>
          <w:sz w:val="21"/>
          <w:color w:val="000000"/>
        </w:rPr>
        <w:t xml:space="preserve">.1 </w:t>
      </w:r>
      <w:r>
        <w:rPr>
          <w:sz w:val="21"/>
          <w:color w:val="000000"/>
        </w:rPr>
        <w:t>签署合同后，乙方</w:t>
      </w:r>
      <w:r>
        <w:rPr>
          <w:sz w:val="21"/>
          <w:color w:val="000000"/>
        </w:rPr>
        <w:t>应</w:t>
      </w:r>
      <w:r>
        <w:rPr>
          <w:sz w:val="21"/>
          <w:color w:val="000000"/>
        </w:rPr>
        <w:t>确定</w:t>
      </w:r>
      <w:r>
        <w:rPr>
          <w:sz w:val="21"/>
          <w:color w:val="000000"/>
        </w:rPr>
        <w:t>项目负责人（或项目联系人）</w:t>
      </w:r>
      <w:r>
        <w:rPr>
          <w:sz w:val="21"/>
          <w:color w:val="000000"/>
        </w:rPr>
        <w:t>，负责与本合同有关的事务。</w:t>
      </w:r>
    </w:p>
    <w:p>
      <w:pPr>
        <w:pStyle w:val="null3"/>
        <w:ind w:firstLine="420"/>
        <w:jc w:val="left"/>
      </w:pPr>
      <w:r>
        <w:rPr>
          <w:sz w:val="21"/>
          <w:color w:val="000000"/>
        </w:rPr>
        <w:t>5</w:t>
      </w:r>
      <w:r>
        <w:rPr>
          <w:sz w:val="21"/>
          <w:color w:val="000000"/>
        </w:rPr>
        <w:t>.</w:t>
      </w:r>
      <w:r>
        <w:rPr>
          <w:sz w:val="21"/>
          <w:color w:val="000000"/>
        </w:rPr>
        <w:t>2 乙方应按照合同要求</w:t>
      </w:r>
      <w:r>
        <w:rPr>
          <w:sz w:val="21"/>
          <w:color w:val="000000"/>
        </w:rPr>
        <w:t>履约</w:t>
      </w:r>
      <w:r>
        <w:rPr>
          <w:sz w:val="21"/>
          <w:color w:val="000000"/>
        </w:rPr>
        <w:t>，充分合理安排，确保</w:t>
      </w:r>
      <w:r>
        <w:rPr>
          <w:sz w:val="21"/>
          <w:color w:val="000000"/>
        </w:rPr>
        <w:t>提供的货物</w:t>
      </w:r>
      <w:r>
        <w:rPr>
          <w:sz w:val="21"/>
          <w:color w:val="000000"/>
        </w:rPr>
        <w:t>及相关</w:t>
      </w:r>
      <w:r>
        <w:rPr>
          <w:sz w:val="21"/>
          <w:color w:val="000000"/>
        </w:rPr>
        <w:t>服务符合合同</w:t>
      </w:r>
      <w:r>
        <w:rPr>
          <w:sz w:val="21"/>
          <w:color w:val="000000"/>
        </w:rPr>
        <w:t>有关</w:t>
      </w:r>
      <w:r>
        <w:rPr>
          <w:sz w:val="21"/>
          <w:color w:val="000000"/>
        </w:rPr>
        <w:t>要求</w:t>
      </w:r>
      <w:r>
        <w:rPr>
          <w:sz w:val="21"/>
          <w:color w:val="000000"/>
        </w:rPr>
        <w:t>。接受项目行业管理部门及政府有关部门的指导，配合甲方的履约检查</w:t>
      </w:r>
      <w:r>
        <w:rPr>
          <w:sz w:val="21"/>
          <w:color w:val="000000"/>
        </w:rPr>
        <w:t>及验收</w:t>
      </w:r>
      <w:r>
        <w:rPr>
          <w:sz w:val="21"/>
          <w:color w:val="000000"/>
        </w:rPr>
        <w:t>，并</w:t>
      </w:r>
      <w:r>
        <w:rPr>
          <w:sz w:val="21"/>
          <w:color w:val="000000"/>
        </w:rPr>
        <w:t>负责项目实施过程中的所有协调工作。</w:t>
      </w:r>
    </w:p>
    <w:p>
      <w:pPr>
        <w:pStyle w:val="null3"/>
        <w:ind w:firstLine="369"/>
        <w:jc w:val="both"/>
      </w:pPr>
      <w:r>
        <w:rPr>
          <w:sz w:val="21"/>
          <w:color w:val="000000"/>
        </w:rPr>
        <w:t>5.</w:t>
      </w:r>
      <w:r>
        <w:rPr>
          <w:sz w:val="21"/>
          <w:color w:val="000000"/>
        </w:rPr>
        <w:t>3</w:t>
      </w:r>
      <w:r>
        <w:rPr>
          <w:sz w:val="21"/>
          <w:color w:val="000000"/>
        </w:rPr>
        <w:t>乙方有权</w:t>
      </w:r>
      <w:r>
        <w:rPr>
          <w:sz w:val="21"/>
          <w:color w:val="000000"/>
        </w:rPr>
        <w:t>根据合同约定向甲方收取合同价款。</w:t>
      </w:r>
    </w:p>
    <w:p>
      <w:pPr>
        <w:pStyle w:val="null3"/>
        <w:ind w:firstLine="369"/>
        <w:jc w:val="both"/>
      </w:pPr>
      <w:r>
        <w:rPr>
          <w:sz w:val="21"/>
          <w:color w:val="000000"/>
        </w:rPr>
        <w:t>5.</w:t>
      </w:r>
      <w:r>
        <w:rPr>
          <w:sz w:val="21"/>
          <w:color w:val="000000"/>
        </w:rPr>
        <w:t>4</w:t>
      </w:r>
      <w:r>
        <w:rPr>
          <w:sz w:val="21"/>
          <w:color w:val="000000"/>
        </w:rPr>
        <w:t>国家法律法规规定</w:t>
      </w:r>
      <w:r>
        <w:rPr>
          <w:sz w:val="21"/>
          <w:color w:val="000000"/>
        </w:rPr>
        <w:t>及</w:t>
      </w:r>
      <w:r>
        <w:rPr>
          <w:sz w:val="21"/>
          <w:b/>
        </w:rPr>
        <w:t>【政府采购合同专用条款】</w:t>
      </w:r>
      <w:r>
        <w:rPr>
          <w:sz w:val="21"/>
        </w:rPr>
        <w:t>约定应</w:t>
      </w:r>
      <w:r>
        <w:rPr>
          <w:sz w:val="21"/>
          <w:color w:val="000000"/>
        </w:rPr>
        <w:t>由乙方承担的其他义务和责任。</w:t>
      </w:r>
    </w:p>
    <w:p>
      <w:pPr>
        <w:pStyle w:val="null3"/>
        <w:jc w:val="left"/>
      </w:pPr>
      <w:r>
        <w:rPr>
          <w:sz w:val="24"/>
          <w:b/>
          <w:color w:val="000000"/>
        </w:rPr>
        <w:t>6.</w:t>
      </w:r>
      <w:r>
        <w:rPr>
          <w:sz w:val="24"/>
          <w:b/>
          <w:color w:val="000000"/>
        </w:rPr>
        <w:t>合同履</w:t>
      </w:r>
      <w:r>
        <w:rPr>
          <w:sz w:val="24"/>
          <w:b/>
          <w:color w:val="000000"/>
        </w:rPr>
        <w:t>行</w:t>
      </w:r>
    </w:p>
    <w:p>
      <w:pPr>
        <w:pStyle w:val="null3"/>
        <w:ind w:firstLine="420"/>
        <w:jc w:val="left"/>
      </w:pPr>
      <w:r>
        <w:rPr>
          <w:sz w:val="21"/>
          <w:color w:val="000000"/>
        </w:rPr>
        <w:t>6</w:t>
      </w:r>
      <w:r>
        <w:rPr>
          <w:sz w:val="21"/>
          <w:color w:val="000000"/>
        </w:rPr>
        <w:t>.1 甲乙双方应当按照</w:t>
      </w:r>
      <w:r>
        <w:rPr>
          <w:sz w:val="21"/>
          <w:b/>
        </w:rPr>
        <w:t>【政府采购合同专用条款】</w:t>
      </w:r>
      <w:r>
        <w:rPr>
          <w:sz w:val="21"/>
          <w:color w:val="000000"/>
        </w:rPr>
        <w:t>约定顺序履行合同义务；如果没有先后顺序的，应当同时履行。</w:t>
      </w:r>
    </w:p>
    <w:p>
      <w:pPr>
        <w:pStyle w:val="null3"/>
        <w:ind w:firstLine="420"/>
        <w:jc w:val="left"/>
      </w:pPr>
      <w:r>
        <w:rPr>
          <w:sz w:val="21"/>
          <w:color w:val="000000"/>
        </w:rPr>
        <w:t>6</w:t>
      </w:r>
      <w:r>
        <w:rPr>
          <w:sz w:val="21"/>
          <w:color w:val="000000"/>
        </w:rPr>
        <w:t>.2 甲乙双方按照合同约定顺序履行合同义务时，应当先履行一方未履行的，后履行一方有权拒绝其履行请求。先履行一方履行不符合约定的，后履行一方有权拒绝其相应的履行请求。</w:t>
      </w:r>
    </w:p>
    <w:p>
      <w:pPr>
        <w:pStyle w:val="null3"/>
        <w:jc w:val="left"/>
      </w:pPr>
      <w:r>
        <w:rPr>
          <w:sz w:val="24"/>
          <w:b/>
          <w:color w:val="000000"/>
        </w:rPr>
        <w:t>7</w:t>
      </w:r>
      <w:r>
        <w:rPr>
          <w:sz w:val="24"/>
          <w:b/>
          <w:color w:val="000000"/>
        </w:rPr>
        <w:t xml:space="preserve">. </w:t>
      </w:r>
      <w:r>
        <w:rPr>
          <w:sz w:val="24"/>
          <w:b/>
          <w:color w:val="000000"/>
        </w:rPr>
        <w:t>货物包装、运输</w:t>
      </w:r>
      <w:r>
        <w:rPr>
          <w:sz w:val="24"/>
          <w:b/>
          <w:color w:val="000000"/>
        </w:rPr>
        <w:t>、</w:t>
      </w:r>
      <w:r>
        <w:rPr>
          <w:sz w:val="24"/>
          <w:b/>
          <w:color w:val="000000"/>
        </w:rPr>
        <w:t>保险</w:t>
      </w:r>
      <w:r>
        <w:rPr>
          <w:sz w:val="24"/>
          <w:b/>
          <w:color w:val="000000"/>
        </w:rPr>
        <w:t>和交付</w:t>
      </w:r>
      <w:r>
        <w:rPr>
          <w:sz w:val="24"/>
          <w:b/>
          <w:color w:val="000000"/>
        </w:rPr>
        <w:t>要求</w:t>
      </w:r>
    </w:p>
    <w:p>
      <w:pPr>
        <w:pStyle w:val="null3"/>
        <w:ind w:firstLine="420"/>
        <w:jc w:val="left"/>
      </w:pPr>
      <w:r>
        <w:rPr>
          <w:sz w:val="21"/>
          <w:color w:val="000000"/>
        </w:rPr>
        <w:t>7</w:t>
      </w:r>
      <w:r>
        <w:rPr>
          <w:sz w:val="21"/>
          <w:color w:val="000000"/>
        </w:rPr>
        <w:t>.1 本合同</w:t>
      </w:r>
      <w:r>
        <w:rPr>
          <w:sz w:val="21"/>
          <w:color w:val="000000"/>
        </w:rPr>
        <w:t>涉及商品包装</w:t>
      </w:r>
      <w:r>
        <w:rPr>
          <w:sz w:val="21"/>
          <w:color w:val="000000"/>
        </w:rPr>
        <w:t>、</w:t>
      </w:r>
      <w:r>
        <w:rPr>
          <w:sz w:val="21"/>
          <w:color w:val="000000"/>
        </w:rPr>
        <w:t>快递包装的，</w:t>
      </w:r>
      <w:r>
        <w:rPr>
          <w:sz w:val="21"/>
          <w:color w:val="000000"/>
        </w:rPr>
        <w:t>除</w:t>
      </w:r>
      <w:r>
        <w:rPr>
          <w:sz w:val="21"/>
          <w:b/>
          <w:color w:val="000000"/>
        </w:rPr>
        <w:t>【政府采购合同专用条款】</w:t>
      </w:r>
      <w:r>
        <w:rPr>
          <w:sz w:val="21"/>
          <w:color w:val="000000"/>
        </w:rPr>
        <w:t>另有</w:t>
      </w:r>
      <w:r>
        <w:rPr>
          <w:sz w:val="21"/>
          <w:color w:val="000000"/>
        </w:rPr>
        <w:t>约</w:t>
      </w:r>
      <w:r>
        <w:rPr>
          <w:sz w:val="21"/>
          <w:color w:val="000000"/>
        </w:rPr>
        <w:t>定</w:t>
      </w:r>
      <w:r>
        <w:rPr>
          <w:sz w:val="21"/>
          <w:color w:val="000000"/>
        </w:rPr>
        <w:t>外</w:t>
      </w:r>
      <w:r>
        <w:rPr>
          <w:sz w:val="21"/>
          <w:color w:val="000000"/>
        </w:rPr>
        <w:t>，</w:t>
      </w:r>
      <w:r>
        <w:rPr>
          <w:sz w:val="21"/>
          <w:color w:val="000000"/>
        </w:rPr>
        <w:t>包装应适应远距离运输、防潮、防震、防锈和防野蛮装卸等要求，确保货物安全无损地运抵</w:t>
      </w:r>
      <w:r>
        <w:rPr>
          <w:sz w:val="21"/>
          <w:b/>
          <w:color w:val="000000"/>
        </w:rPr>
        <w:t>【政府采购合同专用条款】</w:t>
      </w:r>
      <w:r>
        <w:rPr>
          <w:sz w:val="21"/>
          <w:color w:val="000000"/>
        </w:rPr>
        <w:t>约定的</w:t>
      </w:r>
      <w:r>
        <w:rPr>
          <w:sz w:val="21"/>
          <w:color w:val="000000"/>
        </w:rPr>
        <w:t>指定现场。</w:t>
      </w:r>
    </w:p>
    <w:p>
      <w:pPr>
        <w:pStyle w:val="null3"/>
        <w:ind w:firstLine="420"/>
        <w:jc w:val="left"/>
      </w:pPr>
      <w:r>
        <w:rPr>
          <w:sz w:val="21"/>
          <w:color w:val="000000"/>
        </w:rPr>
        <w:t>7</w:t>
      </w:r>
      <w:r>
        <w:rPr>
          <w:sz w:val="21"/>
          <w:color w:val="000000"/>
        </w:rPr>
        <w:t>.2 除</w:t>
      </w:r>
      <w:r>
        <w:rPr>
          <w:sz w:val="21"/>
          <w:b/>
          <w:color w:val="000000"/>
        </w:rPr>
        <w:t>【政府采购合同专用条款】</w:t>
      </w:r>
      <w:r>
        <w:rPr>
          <w:sz w:val="21"/>
          <w:color w:val="000000"/>
        </w:rPr>
        <w:t>另有</w:t>
      </w:r>
      <w:r>
        <w:rPr>
          <w:sz w:val="21"/>
          <w:color w:val="000000"/>
        </w:rPr>
        <w:t>约</w:t>
      </w:r>
      <w:r>
        <w:rPr>
          <w:sz w:val="21"/>
          <w:color w:val="000000"/>
        </w:rPr>
        <w:t>定</w:t>
      </w:r>
      <w:r>
        <w:rPr>
          <w:sz w:val="21"/>
          <w:color w:val="000000"/>
        </w:rPr>
        <w:t>外</w:t>
      </w:r>
      <w:r>
        <w:rPr>
          <w:sz w:val="21"/>
          <w:color w:val="000000"/>
        </w:rPr>
        <w:t>，</w:t>
      </w:r>
      <w:r>
        <w:rPr>
          <w:sz w:val="21"/>
          <w:color w:val="000000"/>
        </w:rPr>
        <w:t>乙方负责办理将货物运抵本合同规定的交货地点</w:t>
      </w:r>
      <w:r>
        <w:rPr>
          <w:sz w:val="21"/>
          <w:color w:val="000000"/>
        </w:rPr>
        <w:t>，并装卸、交付至甲方</w:t>
      </w:r>
      <w:r>
        <w:rPr>
          <w:sz w:val="21"/>
          <w:color w:val="000000"/>
        </w:rPr>
        <w:t>的一切运输事项，相关费用应</w:t>
      </w:r>
      <w:r>
        <w:rPr>
          <w:sz w:val="21"/>
          <w:color w:val="000000"/>
        </w:rPr>
        <w:t>包含</w:t>
      </w:r>
      <w:r>
        <w:rPr>
          <w:sz w:val="21"/>
          <w:color w:val="000000"/>
        </w:rPr>
        <w:t>在合同</w:t>
      </w:r>
      <w:r>
        <w:rPr>
          <w:sz w:val="21"/>
          <w:color w:val="000000"/>
        </w:rPr>
        <w:t>价款</w:t>
      </w:r>
      <w:r>
        <w:rPr>
          <w:sz w:val="21"/>
          <w:color w:val="000000"/>
        </w:rPr>
        <w:t>中。</w:t>
      </w:r>
    </w:p>
    <w:p>
      <w:pPr>
        <w:pStyle w:val="null3"/>
        <w:ind w:firstLine="420"/>
        <w:jc w:val="left"/>
      </w:pPr>
      <w:r>
        <w:rPr>
          <w:sz w:val="21"/>
          <w:color w:val="000000"/>
        </w:rPr>
        <w:t>7</w:t>
      </w:r>
      <w:r>
        <w:rPr>
          <w:sz w:val="21"/>
          <w:color w:val="000000"/>
        </w:rPr>
        <w:t>.3 货物保险要求按</w:t>
      </w:r>
      <w:r>
        <w:rPr>
          <w:sz w:val="21"/>
          <w:b/>
          <w:color w:val="000000"/>
        </w:rPr>
        <w:t>【政府采购合同专用条款】</w:t>
      </w:r>
      <w:r>
        <w:rPr>
          <w:sz w:val="21"/>
          <w:color w:val="000000"/>
        </w:rPr>
        <w:t>规定执行</w:t>
      </w:r>
      <w:r>
        <w:rPr>
          <w:sz w:val="21"/>
          <w:color w:val="000000"/>
        </w:rPr>
        <w:t>。</w:t>
      </w:r>
    </w:p>
    <w:p>
      <w:pPr>
        <w:pStyle w:val="null3"/>
        <w:ind w:firstLine="420"/>
        <w:jc w:val="left"/>
      </w:pPr>
      <w:r>
        <w:rPr>
          <w:sz w:val="21"/>
          <w:color w:val="000000"/>
        </w:rPr>
        <w:t>7</w:t>
      </w:r>
      <w:r>
        <w:rPr>
          <w:sz w:val="21"/>
          <w:color w:val="000000"/>
        </w:rPr>
        <w:t xml:space="preserve">.4 </w:t>
      </w:r>
      <w:r>
        <w:rPr>
          <w:sz w:val="21"/>
          <w:color w:val="000000"/>
        </w:rPr>
        <w:t>除采购活动</w:t>
      </w:r>
      <w:r>
        <w:rPr>
          <w:sz w:val="21"/>
          <w:color w:val="000000"/>
        </w:rPr>
        <w:t>对商品包装</w:t>
      </w:r>
      <w:r>
        <w:rPr>
          <w:sz w:val="21"/>
          <w:color w:val="000000"/>
        </w:rPr>
        <w:t>、</w:t>
      </w:r>
      <w:r>
        <w:rPr>
          <w:sz w:val="21"/>
          <w:color w:val="000000"/>
        </w:rPr>
        <w:t>快递包装</w:t>
      </w:r>
      <w:r>
        <w:rPr>
          <w:sz w:val="21"/>
          <w:color w:val="000000"/>
        </w:rPr>
        <w:t>达成具体约定外</w:t>
      </w:r>
      <w:r>
        <w:rPr>
          <w:sz w:val="21"/>
          <w:color w:val="000000"/>
        </w:rPr>
        <w:t>，乙方提供产品及相关快递服务</w:t>
      </w:r>
      <w:r>
        <w:rPr>
          <w:sz w:val="21"/>
          <w:color w:val="000000"/>
        </w:rPr>
        <w:t>涉及到</w:t>
      </w:r>
      <w:r>
        <w:rPr>
          <w:sz w:val="21"/>
          <w:color w:val="000000"/>
        </w:rPr>
        <w:t>具体包装要求</w:t>
      </w:r>
      <w:r>
        <w:rPr>
          <w:sz w:val="21"/>
          <w:color w:val="000000"/>
        </w:rPr>
        <w:t>的，</w:t>
      </w:r>
      <w:r>
        <w:rPr>
          <w:sz w:val="21"/>
          <w:color w:val="000000"/>
        </w:rPr>
        <w:t>应</w:t>
      </w:r>
      <w:r>
        <w:rPr>
          <w:sz w:val="21"/>
          <w:color w:val="000000"/>
        </w:rPr>
        <w:t>不低于</w:t>
      </w:r>
      <w:r>
        <w:rPr>
          <w:sz w:val="21"/>
          <w:color w:val="000000"/>
        </w:rPr>
        <w:t>《商品包装政府采购需求标准（试行）</w:t>
      </w:r>
      <w:r>
        <w:rPr>
          <w:sz w:val="21"/>
          <w:color w:val="000000"/>
        </w:rPr>
        <w:t>》《</w:t>
      </w:r>
      <w:r>
        <w:rPr>
          <w:sz w:val="21"/>
          <w:color w:val="000000"/>
        </w:rPr>
        <w:t>快递包装政府采购需求标准（试行）》</w:t>
      </w:r>
      <w:r>
        <w:rPr>
          <w:sz w:val="21"/>
          <w:color w:val="000000"/>
        </w:rPr>
        <w:t>标准</w:t>
      </w:r>
      <w:r>
        <w:rPr>
          <w:sz w:val="21"/>
          <w:color w:val="000000"/>
        </w:rPr>
        <w:t>，并作为履约验收的内容，必要时甲方可以要求乙方在履约验收环节出具检测报告。</w:t>
      </w:r>
    </w:p>
    <w:p>
      <w:pPr>
        <w:pStyle w:val="null3"/>
        <w:ind w:firstLine="420"/>
        <w:jc w:val="left"/>
      </w:pPr>
      <w:r>
        <w:rPr>
          <w:sz w:val="21"/>
          <w:color w:val="000000"/>
        </w:rPr>
        <w:t xml:space="preserve">7.5 </w:t>
      </w:r>
      <w:r>
        <w:rPr>
          <w:sz w:val="21"/>
          <w:color w:val="000000"/>
        </w:rPr>
        <w:t>乙方在运输到达之前</w:t>
      </w:r>
      <w:r>
        <w:rPr>
          <w:sz w:val="21"/>
          <w:color w:val="000000"/>
        </w:rPr>
        <w:t>应</w:t>
      </w:r>
      <w:r>
        <w:rPr>
          <w:sz w:val="21"/>
          <w:color w:val="000000"/>
        </w:rPr>
        <w:t>提前通知</w:t>
      </w:r>
      <w:r>
        <w:rPr>
          <w:sz w:val="21"/>
          <w:color w:val="000000"/>
        </w:rPr>
        <w:t>甲方</w:t>
      </w:r>
      <w:r>
        <w:rPr>
          <w:sz w:val="21"/>
          <w:color w:val="000000"/>
        </w:rPr>
        <w:t>，并提示货物运输装卸的注意事项</w:t>
      </w:r>
      <w:r>
        <w:rPr>
          <w:sz w:val="21"/>
          <w:color w:val="000000"/>
        </w:rPr>
        <w:t>，甲方配合乙方做好货物的接收工作。</w:t>
      </w:r>
    </w:p>
    <w:p>
      <w:pPr>
        <w:pStyle w:val="null3"/>
        <w:ind w:firstLine="420"/>
        <w:jc w:val="both"/>
      </w:pPr>
      <w:r>
        <w:rPr>
          <w:sz w:val="21"/>
          <w:color w:val="000000"/>
        </w:rPr>
        <w:t>7.6 如因包装、运输问题导致货物损毁、丢失或者品质下降，甲方有权要求降价、换货、拒收部分或整批货物，由此产生的费用和损失，均由乙方承担。</w:t>
      </w:r>
    </w:p>
    <w:p>
      <w:pPr>
        <w:pStyle w:val="null3"/>
        <w:jc w:val="left"/>
      </w:pPr>
      <w:r>
        <w:rPr>
          <w:sz w:val="24"/>
          <w:b/>
          <w:color w:val="000000"/>
        </w:rPr>
        <w:t>8</w:t>
      </w:r>
      <w:r>
        <w:rPr>
          <w:sz w:val="24"/>
          <w:b/>
          <w:color w:val="000000"/>
        </w:rPr>
        <w:t xml:space="preserve">. </w:t>
      </w:r>
      <w:r>
        <w:rPr>
          <w:sz w:val="24"/>
          <w:b/>
        </w:rPr>
        <w:t>质量标准和保证</w:t>
      </w:r>
    </w:p>
    <w:p>
      <w:pPr>
        <w:pStyle w:val="null3"/>
        <w:ind w:firstLine="420"/>
        <w:jc w:val="left"/>
      </w:pPr>
      <w:r>
        <w:rPr>
          <w:sz w:val="21"/>
        </w:rPr>
        <w:t>8.1 质量标准</w:t>
      </w:r>
    </w:p>
    <w:p>
      <w:pPr>
        <w:pStyle w:val="null3"/>
        <w:ind w:firstLine="420"/>
        <w:jc w:val="left"/>
      </w:pPr>
      <w:r>
        <w:rPr>
          <w:sz w:val="21"/>
        </w:rPr>
        <w:t>（</w:t>
      </w:r>
      <w:r>
        <w:rPr>
          <w:sz w:val="21"/>
        </w:rPr>
        <w:t>1）本合同下</w:t>
      </w:r>
      <w:r>
        <w:rPr>
          <w:sz w:val="21"/>
        </w:rPr>
        <w:t>提供</w:t>
      </w:r>
      <w:r>
        <w:rPr>
          <w:sz w:val="21"/>
        </w:rPr>
        <w:t>的货物应符合</w:t>
      </w:r>
      <w:r>
        <w:rPr>
          <w:sz w:val="21"/>
        </w:rPr>
        <w:t>合同</w:t>
      </w:r>
      <w:r>
        <w:rPr>
          <w:sz w:val="21"/>
          <w:color w:val="000000"/>
        </w:rPr>
        <w:t>约</w:t>
      </w:r>
      <w:r>
        <w:rPr>
          <w:sz w:val="21"/>
          <w:color w:val="000000"/>
        </w:rPr>
        <w:t>定的</w:t>
      </w:r>
      <w:r>
        <w:rPr>
          <w:sz w:val="21"/>
        </w:rPr>
        <w:t>品牌、规格型号、技术性能、配置、质量、数量等要求。</w:t>
      </w:r>
      <w:r>
        <w:rPr>
          <w:sz w:val="21"/>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sz w:val="21"/>
        </w:rPr>
        <w:t>。</w:t>
      </w:r>
    </w:p>
    <w:p>
      <w:pPr>
        <w:pStyle w:val="null3"/>
        <w:ind w:firstLine="420"/>
        <w:jc w:val="left"/>
      </w:pPr>
      <w:r>
        <w:rPr>
          <w:sz w:val="21"/>
        </w:rPr>
        <w:t>（</w:t>
      </w:r>
      <w:r>
        <w:rPr>
          <w:sz w:val="21"/>
        </w:rPr>
        <w:t>2）采用中华人民共和国法定计量单位。</w:t>
      </w:r>
    </w:p>
    <w:p>
      <w:pPr>
        <w:pStyle w:val="null3"/>
        <w:ind w:firstLine="420"/>
        <w:jc w:val="left"/>
      </w:pPr>
      <w:r>
        <w:rPr>
          <w:sz w:val="21"/>
        </w:rPr>
        <w:t>（</w:t>
      </w:r>
      <w:r>
        <w:rPr>
          <w:sz w:val="21"/>
        </w:rPr>
        <w:t>3）乙方所</w:t>
      </w:r>
      <w:r>
        <w:rPr>
          <w:sz w:val="21"/>
        </w:rPr>
        <w:t>提供</w:t>
      </w:r>
      <w:r>
        <w:rPr>
          <w:sz w:val="21"/>
        </w:rPr>
        <w:t>的货物应符合国家有关安全、环保、卫生</w:t>
      </w:r>
      <w:r>
        <w:rPr>
          <w:sz w:val="21"/>
        </w:rPr>
        <w:t>的</w:t>
      </w:r>
      <w:r>
        <w:rPr>
          <w:sz w:val="21"/>
        </w:rPr>
        <w:t>规定。</w:t>
      </w:r>
    </w:p>
    <w:p>
      <w:pPr>
        <w:pStyle w:val="null3"/>
        <w:ind w:firstLine="420"/>
        <w:jc w:val="left"/>
      </w:pPr>
      <w:r>
        <w:rPr>
          <w:sz w:val="21"/>
        </w:rPr>
        <w:t>（</w:t>
      </w:r>
      <w:r>
        <w:rPr>
          <w:sz w:val="21"/>
        </w:rPr>
        <w:t>4）乙方应向甲方提交所</w:t>
      </w:r>
      <w:r>
        <w:rPr>
          <w:sz w:val="21"/>
        </w:rPr>
        <w:t>提供</w:t>
      </w:r>
      <w:r>
        <w:rPr>
          <w:sz w:val="21"/>
        </w:rPr>
        <w:t>货物的技术文件，包括相应的中文技术文件，如：产品目录、图纸、操作手册、使用说明、维护手册或服务指南</w:t>
      </w:r>
      <w:r>
        <w:rPr>
          <w:sz w:val="21"/>
        </w:rPr>
        <w:t>等</w:t>
      </w:r>
      <w:r>
        <w:rPr>
          <w:sz w:val="21"/>
        </w:rPr>
        <w:t>。</w:t>
      </w:r>
      <w:r>
        <w:rPr>
          <w:sz w:val="21"/>
        </w:rPr>
        <w:t>上述</w:t>
      </w:r>
      <w:r>
        <w:rPr>
          <w:sz w:val="21"/>
        </w:rPr>
        <w:t>文件应包装好随货物一同发运。</w:t>
      </w:r>
    </w:p>
    <w:p>
      <w:pPr>
        <w:pStyle w:val="null3"/>
        <w:ind w:firstLine="420"/>
        <w:jc w:val="left"/>
      </w:pPr>
      <w:r>
        <w:rPr>
          <w:sz w:val="21"/>
        </w:rPr>
        <w:t>8</w:t>
      </w:r>
      <w:r>
        <w:rPr>
          <w:sz w:val="21"/>
        </w:rPr>
        <w:t>.2 保证</w:t>
      </w:r>
    </w:p>
    <w:p>
      <w:pPr>
        <w:pStyle w:val="null3"/>
        <w:ind w:firstLine="420"/>
        <w:jc w:val="left"/>
      </w:pPr>
      <w:r>
        <w:rPr>
          <w:sz w:val="21"/>
        </w:rPr>
        <w:t>（</w:t>
      </w:r>
      <w:r>
        <w:rPr>
          <w:sz w:val="21"/>
        </w:rPr>
        <w:t>1）乙方应保证</w:t>
      </w:r>
      <w:r>
        <w:rPr>
          <w:sz w:val="21"/>
        </w:rPr>
        <w:t>提供的货物</w:t>
      </w:r>
      <w:r>
        <w:rPr>
          <w:sz w:val="21"/>
        </w:rPr>
        <w:t>完全符合合同规定的质量、规格和性能要求。乙方应保证货物在正确安装、正常使用和保养条件下，</w:t>
      </w:r>
      <w:r>
        <w:rPr>
          <w:sz w:val="21"/>
        </w:rPr>
        <w:t>在其使用寿命期内具</w:t>
      </w:r>
      <w:r>
        <w:rPr>
          <w:sz w:val="21"/>
        </w:rPr>
        <w:t>备合同约定</w:t>
      </w:r>
      <w:r>
        <w:rPr>
          <w:sz w:val="21"/>
        </w:rPr>
        <w:t>的性能</w:t>
      </w:r>
      <w:r>
        <w:rPr>
          <w:sz w:val="21"/>
        </w:rPr>
        <w:t>。</w:t>
      </w:r>
      <w:r>
        <w:rPr>
          <w:sz w:val="21"/>
        </w:rPr>
        <w:t>存在</w:t>
      </w:r>
      <w:r>
        <w:rPr>
          <w:sz w:val="21"/>
        </w:rPr>
        <w:t>质量保证期的，货物最终交付验收</w:t>
      </w:r>
      <w:r>
        <w:rPr>
          <w:sz w:val="21"/>
        </w:rPr>
        <w:t>合格</w:t>
      </w:r>
      <w:r>
        <w:rPr>
          <w:sz w:val="21"/>
        </w:rPr>
        <w:t>后</w:t>
      </w:r>
      <w:r>
        <w:rPr>
          <w:sz w:val="21"/>
        </w:rPr>
        <w:t>在</w:t>
      </w:r>
      <w:r>
        <w:rPr>
          <w:sz w:val="21"/>
          <w:b/>
        </w:rPr>
        <w:t>【政府采购合同专用条款】</w:t>
      </w:r>
      <w:r>
        <w:rPr>
          <w:sz w:val="21"/>
        </w:rPr>
        <w:t>规定或乙方</w:t>
      </w:r>
      <w:r>
        <w:rPr>
          <w:sz w:val="21"/>
        </w:rPr>
        <w:t>书面</w:t>
      </w:r>
      <w:r>
        <w:rPr>
          <w:sz w:val="21"/>
        </w:rPr>
        <w:t>承诺（两者以较长的为准）的质量保证期内，本保证保持有效。</w:t>
      </w:r>
    </w:p>
    <w:p>
      <w:pPr>
        <w:pStyle w:val="null3"/>
        <w:ind w:firstLine="420"/>
        <w:jc w:val="left"/>
      </w:pPr>
      <w:r>
        <w:rPr>
          <w:sz w:val="21"/>
        </w:rPr>
        <w:t>（</w:t>
      </w:r>
      <w:r>
        <w:rPr>
          <w:sz w:val="21"/>
        </w:rPr>
        <w:t>2）在质量保证期内所发现的缺陷，甲方应尽快以书面形式通知乙方。</w:t>
      </w:r>
    </w:p>
    <w:p>
      <w:pPr>
        <w:pStyle w:val="null3"/>
        <w:ind w:firstLine="420"/>
        <w:jc w:val="left"/>
      </w:pPr>
      <w:r>
        <w:rPr>
          <w:sz w:val="21"/>
        </w:rPr>
        <w:t>（</w:t>
      </w:r>
      <w:r>
        <w:rPr>
          <w:sz w:val="21"/>
        </w:rPr>
        <w:t>3）乙方收到通知后</w:t>
      </w:r>
      <w:r>
        <w:rPr>
          <w:sz w:val="21"/>
        </w:rPr>
        <w:t>，</w:t>
      </w:r>
      <w:r>
        <w:rPr>
          <w:sz w:val="21"/>
        </w:rPr>
        <w:t>应在</w:t>
      </w:r>
      <w:r>
        <w:rPr>
          <w:sz w:val="21"/>
          <w:b/>
        </w:rPr>
        <w:t>【政府采购合同专用条款】</w:t>
      </w:r>
      <w:r>
        <w:rPr>
          <w:sz w:val="21"/>
        </w:rPr>
        <w:t>规定的响应时间内以合理的速度免费维修或更换有缺陷的货物或部件。</w:t>
      </w:r>
    </w:p>
    <w:p>
      <w:pPr>
        <w:pStyle w:val="null3"/>
        <w:ind w:firstLine="420"/>
        <w:jc w:val="left"/>
      </w:pPr>
      <w:r>
        <w:rPr>
          <w:sz w:val="21"/>
        </w:rPr>
        <w:t>（</w:t>
      </w:r>
      <w:r>
        <w:rPr>
          <w:sz w:val="21"/>
        </w:rPr>
        <w:t>4）在质量保证期内，如果货物的质量或规格与合同不符，或证实货物是有缺陷的，包括潜在的缺陷或使用不符合要求的材料等，甲方可以根据本合同第1</w:t>
      </w:r>
      <w:r>
        <w:rPr>
          <w:sz w:val="21"/>
          <w:color w:val="000000"/>
        </w:rPr>
        <w:t>5</w:t>
      </w:r>
      <w:r>
        <w:rPr>
          <w:sz w:val="21"/>
        </w:rPr>
        <w:t>.1条规定以书面形式</w:t>
      </w:r>
      <w:r>
        <w:rPr>
          <w:sz w:val="21"/>
          <w:color w:val="000000"/>
        </w:rPr>
        <w:t>追究</w:t>
      </w:r>
      <w:r>
        <w:rPr>
          <w:sz w:val="21"/>
        </w:rPr>
        <w:t>乙方</w:t>
      </w:r>
      <w:r>
        <w:rPr>
          <w:sz w:val="21"/>
          <w:color w:val="000000"/>
        </w:rPr>
        <w:t>的违约责任</w:t>
      </w:r>
      <w:r>
        <w:rPr>
          <w:sz w:val="21"/>
        </w:rPr>
        <w:t>。</w:t>
      </w:r>
    </w:p>
    <w:p>
      <w:pPr>
        <w:pStyle w:val="null3"/>
        <w:ind w:firstLine="420"/>
        <w:jc w:val="left"/>
      </w:pPr>
      <w:r>
        <w:rPr>
          <w:sz w:val="21"/>
        </w:rPr>
        <w:t>（</w:t>
      </w:r>
      <w:r>
        <w:rPr>
          <w:sz w:val="21"/>
        </w:rPr>
        <w:t>5）乙方在约定的时间内未能弥补缺陷，甲方可采取必要的补救措施，但其风险和费用将由乙方承担，甲方根据合同</w:t>
      </w:r>
      <w:r>
        <w:rPr>
          <w:sz w:val="21"/>
        </w:rPr>
        <w:t>约定</w:t>
      </w:r>
      <w:r>
        <w:rPr>
          <w:sz w:val="21"/>
        </w:rPr>
        <w:t>对乙方行使的其他权利不受影响。</w:t>
      </w:r>
    </w:p>
    <w:p>
      <w:pPr>
        <w:pStyle w:val="null3"/>
        <w:jc w:val="left"/>
      </w:pPr>
      <w:r>
        <w:rPr>
          <w:sz w:val="24"/>
          <w:b/>
          <w:color w:val="000000"/>
        </w:rPr>
        <w:t>9</w:t>
      </w:r>
      <w:r>
        <w:rPr>
          <w:sz w:val="24"/>
          <w:b/>
        </w:rPr>
        <w:t>.</w:t>
      </w:r>
      <w:r>
        <w:rPr>
          <w:sz w:val="21"/>
          <w:b/>
        </w:rPr>
        <w:t xml:space="preserve"> </w:t>
      </w:r>
      <w:r>
        <w:rPr>
          <w:sz w:val="24"/>
          <w:b/>
        </w:rPr>
        <w:t>权利瑕疵担保</w:t>
      </w:r>
    </w:p>
    <w:p>
      <w:pPr>
        <w:pStyle w:val="null3"/>
        <w:ind w:firstLine="420"/>
        <w:jc w:val="left"/>
      </w:pPr>
      <w:r>
        <w:rPr>
          <w:sz w:val="21"/>
          <w:color w:val="000000"/>
        </w:rPr>
        <w:t>9</w:t>
      </w:r>
      <w:r>
        <w:rPr>
          <w:sz w:val="21"/>
          <w:color w:val="000000"/>
        </w:rPr>
        <w:t>.1 乙方保证对其出售的货物享有合法的权利。</w:t>
      </w:r>
    </w:p>
    <w:p>
      <w:pPr>
        <w:pStyle w:val="null3"/>
        <w:ind w:firstLine="420"/>
        <w:jc w:val="left"/>
      </w:pPr>
      <w:r>
        <w:rPr>
          <w:sz w:val="21"/>
          <w:color w:val="000000"/>
        </w:rPr>
        <w:t>9</w:t>
      </w:r>
      <w:r>
        <w:rPr>
          <w:sz w:val="21"/>
          <w:color w:val="000000"/>
        </w:rPr>
        <w:t xml:space="preserve">.2 </w:t>
      </w:r>
      <w:r>
        <w:rPr>
          <w:sz w:val="21"/>
        </w:rPr>
        <w:t>乙方保证在交付的货物上不存在抵押权等担保物权。</w:t>
      </w:r>
    </w:p>
    <w:p>
      <w:pPr>
        <w:pStyle w:val="null3"/>
        <w:ind w:firstLine="420"/>
        <w:jc w:val="left"/>
      </w:pPr>
      <w:r>
        <w:rPr>
          <w:sz w:val="21"/>
          <w:color w:val="000000"/>
        </w:rPr>
        <w:t>9</w:t>
      </w:r>
      <w:r>
        <w:rPr>
          <w:sz w:val="21"/>
          <w:color w:val="000000"/>
        </w:rPr>
        <w:t>.3 如甲方使用</w:t>
      </w:r>
      <w:r>
        <w:rPr>
          <w:sz w:val="21"/>
          <w:color w:val="000000"/>
        </w:rPr>
        <w:t>上述</w:t>
      </w:r>
      <w:r>
        <w:rPr>
          <w:sz w:val="21"/>
          <w:color w:val="000000"/>
        </w:rPr>
        <w:t>货物构成</w:t>
      </w:r>
      <w:r>
        <w:rPr>
          <w:sz w:val="21"/>
          <w:color w:val="000000"/>
        </w:rPr>
        <w:t>对第三人</w:t>
      </w:r>
      <w:r>
        <w:rPr>
          <w:sz w:val="21"/>
          <w:color w:val="000000"/>
        </w:rPr>
        <w:t>侵权的，则由乙方承担全部责任。</w:t>
      </w:r>
    </w:p>
    <w:p>
      <w:pPr>
        <w:pStyle w:val="null3"/>
        <w:jc w:val="left"/>
      </w:pPr>
      <w:r>
        <w:rPr>
          <w:sz w:val="24"/>
          <w:b/>
          <w:color w:val="000000"/>
        </w:rPr>
        <w:t>1</w:t>
      </w:r>
      <w:r>
        <w:rPr>
          <w:sz w:val="24"/>
          <w:b/>
          <w:color w:val="000000"/>
        </w:rPr>
        <w:t>0</w:t>
      </w:r>
      <w:r>
        <w:rPr>
          <w:sz w:val="24"/>
          <w:b/>
          <w:color w:val="000000"/>
        </w:rPr>
        <w:t>.</w:t>
      </w:r>
      <w:r>
        <w:rPr>
          <w:sz w:val="21"/>
          <w:b/>
        </w:rPr>
        <w:t xml:space="preserve"> </w:t>
      </w:r>
      <w:r>
        <w:rPr>
          <w:sz w:val="24"/>
          <w:b/>
          <w:color w:val="000000"/>
        </w:rPr>
        <w:t>知识产权保护</w:t>
      </w:r>
    </w:p>
    <w:p>
      <w:pPr>
        <w:pStyle w:val="null3"/>
        <w:ind w:firstLine="420"/>
        <w:jc w:val="left"/>
      </w:pPr>
      <w:r>
        <w:rPr>
          <w:sz w:val="21"/>
          <w:color w:val="000000"/>
        </w:rPr>
        <w:t>1</w:t>
      </w:r>
      <w:r>
        <w:rPr>
          <w:sz w:val="21"/>
          <w:color w:val="000000"/>
        </w:rPr>
        <w:t>0</w:t>
      </w:r>
      <w:r>
        <w:rPr>
          <w:sz w:val="21"/>
          <w:color w:val="000000"/>
        </w:rPr>
        <w:t>.1 乙方对其所销售的货物应当享有知识产权或经权利人合法授权，保证没有侵犯任</w:t>
      </w:r>
      <w:r>
        <w:rPr>
          <w:sz w:val="21"/>
        </w:rPr>
        <w:t>何第三人的知识产权等权利。</w:t>
      </w:r>
      <w:r>
        <w:rPr>
          <w:sz w:val="21"/>
        </w:rPr>
        <w:t>因违反前述约定对第三人构成侵权的，应当由乙方向第三人承担法律责任；甲方依法向第三人赔偿后，有权向乙方追偿。甲方有其他损失的，乙方应当赔偿</w:t>
      </w:r>
      <w:r>
        <w:rPr>
          <w:sz w:val="21"/>
        </w:rPr>
        <w:t>。</w:t>
      </w:r>
    </w:p>
    <w:p>
      <w:pPr>
        <w:pStyle w:val="null3"/>
        <w:jc w:val="left"/>
      </w:pPr>
      <w:r>
        <w:rPr>
          <w:sz w:val="24"/>
          <w:b/>
        </w:rPr>
        <w:t>1</w:t>
      </w:r>
      <w:r>
        <w:rPr>
          <w:sz w:val="24"/>
          <w:b/>
        </w:rPr>
        <w:t>1</w:t>
      </w:r>
      <w:r>
        <w:rPr>
          <w:sz w:val="24"/>
          <w:b/>
        </w:rPr>
        <w:t>.</w:t>
      </w:r>
      <w:r>
        <w:rPr>
          <w:sz w:val="21"/>
          <w:b/>
        </w:rPr>
        <w:t xml:space="preserve"> </w:t>
      </w:r>
      <w:r>
        <w:rPr>
          <w:sz w:val="24"/>
          <w:b/>
        </w:rPr>
        <w:t>保密义务</w:t>
      </w:r>
    </w:p>
    <w:p>
      <w:pPr>
        <w:pStyle w:val="null3"/>
        <w:ind w:firstLine="420"/>
        <w:jc w:val="left"/>
      </w:pPr>
      <w:r>
        <w:rPr>
          <w:sz w:val="21"/>
        </w:rPr>
        <w:t xml:space="preserve">11.1 </w:t>
      </w:r>
      <w:r>
        <w:rPr>
          <w:sz w:val="21"/>
        </w:rPr>
        <w:t>甲、乙双方</w:t>
      </w:r>
      <w:r>
        <w:rPr>
          <w:sz w:val="21"/>
        </w:rPr>
        <w:t>对</w:t>
      </w:r>
      <w:r>
        <w:rPr>
          <w:sz w:val="21"/>
        </w:rPr>
        <w:t>采购和合同履行过程中所获悉的</w:t>
      </w:r>
      <w:r>
        <w:rPr>
          <w:sz w:val="21"/>
        </w:rPr>
        <w:t>国家秘密、工作秘密、</w:t>
      </w:r>
      <w:r>
        <w:rPr>
          <w:sz w:val="21"/>
        </w:rPr>
        <w:t>商业秘密或者其他应当保密的信息，均有保密义务</w:t>
      </w:r>
      <w:r>
        <w:rPr>
          <w:sz w:val="21"/>
        </w:rPr>
        <w:t>且不受合同有效期所限，直至该信息成为公开信息</w:t>
      </w:r>
      <w:r>
        <w:rPr>
          <w:sz w:val="21"/>
        </w:rPr>
        <w:t>。泄露、不正当地使用</w:t>
      </w:r>
      <w:r>
        <w:rPr>
          <w:sz w:val="21"/>
        </w:rPr>
        <w:t>国家秘密、工作秘密、</w:t>
      </w:r>
      <w:r>
        <w:rPr>
          <w:sz w:val="21"/>
        </w:rPr>
        <w:t>商业秘密或者</w:t>
      </w:r>
      <w:r>
        <w:rPr>
          <w:sz w:val="21"/>
        </w:rPr>
        <w:t>其他应当保密的</w:t>
      </w:r>
      <w:r>
        <w:rPr>
          <w:sz w:val="21"/>
        </w:rPr>
        <w:t>信息，应当承担</w:t>
      </w:r>
      <w:r>
        <w:rPr>
          <w:sz w:val="21"/>
        </w:rPr>
        <w:t>相应</w:t>
      </w:r>
      <w:r>
        <w:rPr>
          <w:sz w:val="21"/>
        </w:rPr>
        <w:t>责任。其他应当保密的信息由双方在</w:t>
      </w:r>
      <w:r>
        <w:rPr>
          <w:sz w:val="21"/>
          <w:b/>
        </w:rPr>
        <w:t>【政府采购合同专用条款】</w:t>
      </w:r>
      <w:r>
        <w:rPr>
          <w:sz w:val="21"/>
        </w:rPr>
        <w:t>中约定。</w:t>
      </w:r>
    </w:p>
    <w:p>
      <w:pPr>
        <w:pStyle w:val="null3"/>
        <w:jc w:val="left"/>
      </w:pPr>
      <w:r>
        <w:rPr>
          <w:sz w:val="24"/>
          <w:b/>
        </w:rPr>
        <w:t>1</w:t>
      </w:r>
      <w:r>
        <w:rPr>
          <w:sz w:val="24"/>
          <w:b/>
        </w:rPr>
        <w:t>2</w:t>
      </w:r>
      <w:r>
        <w:rPr>
          <w:sz w:val="24"/>
          <w:b/>
        </w:rPr>
        <w:t>.</w:t>
      </w:r>
      <w:r>
        <w:rPr>
          <w:sz w:val="21"/>
          <w:b/>
        </w:rPr>
        <w:t xml:space="preserve"> </w:t>
      </w:r>
      <w:r>
        <w:rPr>
          <w:sz w:val="24"/>
          <w:b/>
        </w:rPr>
        <w:t>合同价款支付</w:t>
      </w:r>
    </w:p>
    <w:p>
      <w:pPr>
        <w:pStyle w:val="null3"/>
        <w:ind w:firstLine="420"/>
        <w:jc w:val="left"/>
      </w:pPr>
      <w:r>
        <w:rPr>
          <w:sz w:val="21"/>
        </w:rPr>
        <w:t>1</w:t>
      </w:r>
      <w:r>
        <w:rPr>
          <w:sz w:val="21"/>
        </w:rPr>
        <w:t>2</w:t>
      </w:r>
      <w:r>
        <w:rPr>
          <w:sz w:val="21"/>
        </w:rPr>
        <w:t xml:space="preserve">.1 </w:t>
      </w:r>
      <w:r>
        <w:rPr>
          <w:sz w:val="21"/>
        </w:rPr>
        <w:t>合同价款支付</w:t>
      </w:r>
      <w:r>
        <w:rPr>
          <w:sz w:val="21"/>
        </w:rPr>
        <w:t>按照国库集中支付</w:t>
      </w:r>
      <w:r>
        <w:rPr>
          <w:sz w:val="21"/>
        </w:rPr>
        <w:t>制度及财政管理相关</w:t>
      </w:r>
      <w:r>
        <w:rPr>
          <w:sz w:val="21"/>
        </w:rPr>
        <w:t>规定执行。</w:t>
      </w:r>
    </w:p>
    <w:p>
      <w:pPr>
        <w:pStyle w:val="null3"/>
        <w:ind w:firstLine="420"/>
        <w:jc w:val="both"/>
      </w:pPr>
      <w:r>
        <w:rPr>
          <w:sz w:val="21"/>
        </w:rPr>
        <w:t>12.2 对于满足合同约定支付条件的，甲方</w:t>
      </w:r>
      <w:r>
        <w:rPr>
          <w:sz w:val="21"/>
        </w:rPr>
        <w:t>原则上应当自收到发票后</w:t>
      </w:r>
      <w:r>
        <w:rPr>
          <w:sz w:val="21"/>
        </w:rPr>
        <w:t>10个工作日内</w:t>
      </w:r>
      <w:r>
        <w:rPr>
          <w:sz w:val="21"/>
        </w:rPr>
        <w:t>将资金支付到合同约定的乙方账户，不得以机构变动、人员更替、政策调整等为由迟延付款，不得将采购文件和合同中未规定的义务作为向乙方付款的条件。具体合同价款支付时间在【</w:t>
      </w:r>
      <w:r>
        <w:rPr>
          <w:sz w:val="21"/>
          <w:b/>
        </w:rPr>
        <w:t>政府采购合同专用条款</w:t>
      </w:r>
      <w:r>
        <w:rPr>
          <w:sz w:val="21"/>
        </w:rPr>
        <w:t>】中约定。</w:t>
      </w:r>
    </w:p>
    <w:p>
      <w:pPr>
        <w:pStyle w:val="null3"/>
        <w:jc w:val="both"/>
      </w:pPr>
      <w:r>
        <w:rPr>
          <w:sz w:val="24"/>
          <w:b/>
        </w:rPr>
        <w:t>13. 履约保证金</w:t>
      </w:r>
    </w:p>
    <w:p>
      <w:pPr>
        <w:pStyle w:val="null3"/>
        <w:ind w:firstLine="420"/>
        <w:jc w:val="left"/>
      </w:pPr>
      <w:r>
        <w:rPr>
          <w:sz w:val="21"/>
        </w:rPr>
        <w:t>1</w:t>
      </w:r>
      <w:r>
        <w:rPr>
          <w:sz w:val="21"/>
        </w:rPr>
        <w:t>3</w:t>
      </w:r>
      <w:r>
        <w:rPr>
          <w:sz w:val="21"/>
        </w:rPr>
        <w:t xml:space="preserve">.1 </w:t>
      </w:r>
      <w:r>
        <w:rPr>
          <w:sz w:val="21"/>
        </w:rPr>
        <w:t>乙方应当以支票、汇票、本票或者金融机构、担保机构出具的保函等非现金形式提交。</w:t>
      </w:r>
    </w:p>
    <w:p>
      <w:pPr>
        <w:pStyle w:val="null3"/>
        <w:ind w:firstLine="420"/>
        <w:jc w:val="left"/>
      </w:pPr>
      <w:r>
        <w:rPr>
          <w:sz w:val="21"/>
        </w:rPr>
        <w:t>1</w:t>
      </w:r>
      <w:r>
        <w:rPr>
          <w:sz w:val="21"/>
        </w:rPr>
        <w:t>3</w:t>
      </w:r>
      <w:r>
        <w:rPr>
          <w:sz w:val="21"/>
        </w:rPr>
        <w:t>.2 如果乙方</w:t>
      </w:r>
      <w:r>
        <w:rPr>
          <w:sz w:val="21"/>
        </w:rPr>
        <w:t>出现</w:t>
      </w:r>
      <w:r>
        <w:rPr>
          <w:sz w:val="21"/>
          <w:b/>
        </w:rPr>
        <w:t>【政府采购合同专用条款】</w:t>
      </w:r>
      <w:r>
        <w:rPr>
          <w:sz w:val="21"/>
        </w:rPr>
        <w:t>约定</w:t>
      </w:r>
      <w:r>
        <w:rPr>
          <w:sz w:val="21"/>
        </w:rPr>
        <w:t>情形的</w:t>
      </w:r>
      <w:r>
        <w:rPr>
          <w:sz w:val="21"/>
        </w:rPr>
        <w:t>，履约保证金不予退还；如果乙方未能按合同约定全面履行义务，甲方有权从履约保证金中取得补偿或赔偿，</w:t>
      </w:r>
      <w:r>
        <w:rPr>
          <w:sz w:val="21"/>
        </w:rPr>
        <w:t>且</w:t>
      </w:r>
      <w:r>
        <w:rPr>
          <w:sz w:val="21"/>
        </w:rPr>
        <w:t>不影响甲方要求乙方承担合同约定的超过履约保证金的违约责任的权利。</w:t>
      </w:r>
    </w:p>
    <w:p>
      <w:pPr>
        <w:pStyle w:val="null3"/>
        <w:ind w:firstLine="420"/>
        <w:jc w:val="both"/>
      </w:pPr>
      <w:r>
        <w:rPr>
          <w:sz w:val="21"/>
        </w:rPr>
        <w:t>1</w:t>
      </w:r>
      <w:r>
        <w:rPr>
          <w:sz w:val="21"/>
        </w:rPr>
        <w:t>3</w:t>
      </w:r>
      <w:r>
        <w:rPr>
          <w:sz w:val="21"/>
        </w:rPr>
        <w:t>.3 甲方在项目通过验收后按照</w:t>
      </w:r>
      <w:r>
        <w:rPr>
          <w:sz w:val="21"/>
          <w:b/>
        </w:rPr>
        <w:t>【政府采购合同专用条款】</w:t>
      </w:r>
      <w:r>
        <w:rPr>
          <w:sz w:val="21"/>
        </w:rPr>
        <w:t>规定的时间内将履约保证金退还乙方；逾期退还的，乙方可要求甲方支付违约金，违约金按照</w:t>
      </w:r>
      <w:r>
        <w:rPr>
          <w:sz w:val="21"/>
          <w:b/>
        </w:rPr>
        <w:t>【政府采购合同专用条款】</w:t>
      </w:r>
      <w:r>
        <w:rPr>
          <w:sz w:val="21"/>
        </w:rPr>
        <w:t>规定支付。</w:t>
      </w:r>
    </w:p>
    <w:p>
      <w:pPr>
        <w:pStyle w:val="null3"/>
        <w:jc w:val="left"/>
      </w:pPr>
      <w:r>
        <w:rPr>
          <w:sz w:val="24"/>
          <w:b/>
        </w:rPr>
        <w:t>1</w:t>
      </w:r>
      <w:r>
        <w:rPr>
          <w:sz w:val="24"/>
          <w:b/>
        </w:rPr>
        <w:t>4</w:t>
      </w:r>
      <w:r>
        <w:rPr>
          <w:sz w:val="24"/>
          <w:b/>
        </w:rPr>
        <w:t>.</w:t>
      </w:r>
      <w:r>
        <w:rPr>
          <w:sz w:val="21"/>
          <w:b/>
        </w:rPr>
        <w:t xml:space="preserve"> </w:t>
      </w:r>
      <w:r>
        <w:rPr>
          <w:sz w:val="24"/>
          <w:b/>
        </w:rPr>
        <w:t>售后</w:t>
      </w:r>
      <w:r>
        <w:rPr>
          <w:sz w:val="24"/>
          <w:b/>
        </w:rPr>
        <w:t>服务</w:t>
      </w:r>
    </w:p>
    <w:p>
      <w:pPr>
        <w:pStyle w:val="null3"/>
        <w:ind w:firstLine="420"/>
        <w:jc w:val="left"/>
      </w:pPr>
      <w:r>
        <w:rPr>
          <w:sz w:val="21"/>
        </w:rPr>
        <w:t>1</w:t>
      </w:r>
      <w:r>
        <w:rPr>
          <w:sz w:val="21"/>
        </w:rPr>
        <w:t>4</w:t>
      </w:r>
      <w:r>
        <w:rPr>
          <w:sz w:val="21"/>
        </w:rPr>
        <w:t>.1 除项目不涉及或采购活动中明确约定无须承担外，乙方还应提供下列服务：</w:t>
      </w:r>
    </w:p>
    <w:p>
      <w:pPr>
        <w:pStyle w:val="null3"/>
        <w:ind w:firstLine="420"/>
        <w:jc w:val="left"/>
      </w:pPr>
      <w:r>
        <w:rPr>
          <w:sz w:val="21"/>
        </w:rPr>
        <w:t>（</w:t>
      </w:r>
      <w:r>
        <w:rPr>
          <w:sz w:val="21"/>
        </w:rPr>
        <w:t>1）货物的现场移动、安装、调试、启动监督及技术支持；</w:t>
      </w:r>
    </w:p>
    <w:p>
      <w:pPr>
        <w:pStyle w:val="null3"/>
        <w:ind w:firstLine="420"/>
        <w:jc w:val="left"/>
      </w:pPr>
      <w:r>
        <w:rPr>
          <w:sz w:val="21"/>
        </w:rPr>
        <w:t>（</w:t>
      </w:r>
      <w:r>
        <w:rPr>
          <w:sz w:val="21"/>
        </w:rPr>
        <w:t>2）提供货物组装和维修所需的专用工具和辅助材料；</w:t>
      </w:r>
    </w:p>
    <w:p>
      <w:pPr>
        <w:pStyle w:val="null3"/>
        <w:ind w:firstLine="420"/>
        <w:jc w:val="left"/>
      </w:pPr>
      <w:r>
        <w:rPr>
          <w:sz w:val="21"/>
        </w:rPr>
        <w:t>（</w:t>
      </w:r>
      <w:r>
        <w:rPr>
          <w:sz w:val="21"/>
        </w:rPr>
        <w:t>3）在</w:t>
      </w:r>
      <w:r>
        <w:rPr>
          <w:sz w:val="21"/>
          <w:b/>
        </w:rPr>
        <w:t>【政府采购合同专用条款】</w:t>
      </w:r>
      <w:r>
        <w:rPr>
          <w:sz w:val="21"/>
        </w:rPr>
        <w:t>约定</w:t>
      </w:r>
      <w:r>
        <w:rPr>
          <w:sz w:val="21"/>
        </w:rPr>
        <w:t>的期限内对所有的货物实施运行监督、维修，但前提条件是该服务并不能免除乙方在质量保证期内所承担的义务；</w:t>
      </w:r>
    </w:p>
    <w:p>
      <w:pPr>
        <w:pStyle w:val="null3"/>
        <w:ind w:firstLine="420"/>
        <w:jc w:val="left"/>
      </w:pPr>
      <w:r>
        <w:rPr>
          <w:sz w:val="21"/>
        </w:rPr>
        <w:t>（</w:t>
      </w:r>
      <w:r>
        <w:rPr>
          <w:sz w:val="21"/>
        </w:rPr>
        <w:t>4）在制造商</w:t>
      </w:r>
      <w:r>
        <w:rPr>
          <w:sz w:val="21"/>
        </w:rPr>
        <w:t>所在地</w:t>
      </w:r>
      <w:r>
        <w:rPr>
          <w:sz w:val="21"/>
        </w:rPr>
        <w:t>或</w:t>
      </w:r>
      <w:r>
        <w:rPr>
          <w:sz w:val="21"/>
        </w:rPr>
        <w:t>指定</w:t>
      </w:r>
      <w:r>
        <w:rPr>
          <w:sz w:val="21"/>
        </w:rPr>
        <w:t>现场就货物的安装、启动、运营、维护</w:t>
      </w:r>
      <w:r>
        <w:rPr>
          <w:sz w:val="21"/>
        </w:rPr>
        <w:t>、废弃处置等</w:t>
      </w:r>
      <w:r>
        <w:rPr>
          <w:sz w:val="21"/>
        </w:rPr>
        <w:t>对甲方操作人员进行培训</w:t>
      </w:r>
      <w:r>
        <w:rPr>
          <w:sz w:val="21"/>
        </w:rPr>
        <w:t>；</w:t>
      </w:r>
    </w:p>
    <w:p>
      <w:pPr>
        <w:pStyle w:val="null3"/>
        <w:ind w:firstLine="420"/>
        <w:jc w:val="both"/>
      </w:pPr>
      <w:r>
        <w:rPr>
          <w:sz w:val="21"/>
        </w:rPr>
        <w:t>（</w:t>
      </w:r>
      <w:r>
        <w:rPr>
          <w:sz w:val="21"/>
        </w:rPr>
        <w:t>5）依照法律、行政法规的规定或者按照</w:t>
      </w:r>
      <w:r>
        <w:rPr>
          <w:sz w:val="21"/>
          <w:b/>
        </w:rPr>
        <w:t>【政府采购合同专用条款】</w:t>
      </w:r>
      <w:r>
        <w:rPr>
          <w:sz w:val="21"/>
        </w:rPr>
        <w:t>约定，货物在有效使用年限届满后应予回收的，乙方负有自行或者委托第三人对货物予以回收的义务；</w:t>
      </w:r>
    </w:p>
    <w:p>
      <w:pPr>
        <w:pStyle w:val="null3"/>
        <w:ind w:firstLine="420"/>
        <w:jc w:val="left"/>
      </w:pPr>
      <w:r>
        <w:rPr>
          <w:sz w:val="21"/>
        </w:rPr>
        <w:t>（</w:t>
      </w:r>
      <w:r>
        <w:rPr>
          <w:sz w:val="21"/>
        </w:rPr>
        <w:t>6</w:t>
      </w:r>
      <w:r>
        <w:rPr>
          <w:sz w:val="21"/>
        </w:rPr>
        <w:t>）</w:t>
      </w:r>
      <w:r>
        <w:rPr>
          <w:sz w:val="21"/>
          <w:b/>
        </w:rPr>
        <w:t>【政府采购合同专用条款】</w:t>
      </w:r>
      <w:r>
        <w:rPr>
          <w:sz w:val="21"/>
        </w:rPr>
        <w:t>规定由乙方提供的其他服务。</w:t>
      </w:r>
    </w:p>
    <w:p>
      <w:pPr>
        <w:pStyle w:val="null3"/>
        <w:ind w:firstLine="420"/>
        <w:jc w:val="left"/>
      </w:pPr>
      <w:r>
        <w:rPr>
          <w:sz w:val="21"/>
        </w:rPr>
        <w:t>1</w:t>
      </w:r>
      <w:r>
        <w:rPr>
          <w:sz w:val="21"/>
        </w:rPr>
        <w:t>4</w:t>
      </w:r>
      <w:r>
        <w:rPr>
          <w:sz w:val="21"/>
        </w:rPr>
        <w:t>.2 乙方提供的</w:t>
      </w:r>
      <w:r>
        <w:rPr>
          <w:sz w:val="21"/>
        </w:rPr>
        <w:t>售后</w:t>
      </w:r>
      <w:r>
        <w:rPr>
          <w:sz w:val="21"/>
        </w:rPr>
        <w:t>服务的费用</w:t>
      </w:r>
      <w:r>
        <w:rPr>
          <w:sz w:val="21"/>
        </w:rPr>
        <w:t>已</w:t>
      </w:r>
      <w:r>
        <w:rPr>
          <w:sz w:val="21"/>
        </w:rPr>
        <w:t>包含在合同价款中，甲方不再另行支付。</w:t>
      </w:r>
    </w:p>
    <w:p>
      <w:pPr>
        <w:pStyle w:val="null3"/>
        <w:jc w:val="left"/>
      </w:pPr>
      <w:r>
        <w:rPr>
          <w:sz w:val="24"/>
          <w:b/>
        </w:rPr>
        <w:t>1</w:t>
      </w:r>
      <w:r>
        <w:rPr>
          <w:sz w:val="24"/>
          <w:b/>
        </w:rPr>
        <w:t>5</w:t>
      </w:r>
      <w:r>
        <w:rPr>
          <w:sz w:val="24"/>
          <w:b/>
        </w:rPr>
        <w:t>.</w:t>
      </w:r>
      <w:r>
        <w:rPr>
          <w:sz w:val="21"/>
          <w:b/>
        </w:rPr>
        <w:t xml:space="preserve"> </w:t>
      </w:r>
      <w:r>
        <w:rPr>
          <w:sz w:val="24"/>
          <w:b/>
        </w:rPr>
        <w:t>违约责任</w:t>
      </w:r>
    </w:p>
    <w:p>
      <w:pPr>
        <w:pStyle w:val="null3"/>
        <w:ind w:firstLine="420"/>
        <w:jc w:val="left"/>
      </w:pPr>
      <w:r>
        <w:rPr>
          <w:sz w:val="21"/>
        </w:rPr>
        <w:t>1</w:t>
      </w:r>
      <w:r>
        <w:rPr>
          <w:sz w:val="21"/>
        </w:rPr>
        <w:t>5</w:t>
      </w:r>
      <w:r>
        <w:rPr>
          <w:sz w:val="21"/>
        </w:rPr>
        <w:t>.1质量瑕疵的</w:t>
      </w:r>
      <w:r>
        <w:rPr>
          <w:sz w:val="21"/>
        </w:rPr>
        <w:t>违约责任</w:t>
      </w:r>
    </w:p>
    <w:p>
      <w:pPr>
        <w:pStyle w:val="null3"/>
        <w:ind w:firstLine="420"/>
        <w:jc w:val="left"/>
      </w:pPr>
      <w:r>
        <w:rPr>
          <w:sz w:val="21"/>
        </w:rPr>
        <w:t>乙方</w:t>
      </w:r>
      <w:r>
        <w:rPr>
          <w:sz w:val="21"/>
        </w:rPr>
        <w:t>提供</w:t>
      </w:r>
      <w:r>
        <w:rPr>
          <w:sz w:val="21"/>
        </w:rPr>
        <w:t>的产品不符合</w:t>
      </w:r>
      <w:r>
        <w:rPr>
          <w:sz w:val="21"/>
        </w:rPr>
        <w:t>合同约定的</w:t>
      </w:r>
      <w:r>
        <w:rPr>
          <w:sz w:val="21"/>
        </w:rPr>
        <w:t>质量标准或存在产品质量缺陷，</w:t>
      </w:r>
      <w:r>
        <w:rPr>
          <w:sz w:val="21"/>
        </w:rPr>
        <w:t>甲方有权要求乙方根据</w:t>
      </w:r>
      <w:r>
        <w:rPr>
          <w:sz w:val="21"/>
          <w:b/>
        </w:rPr>
        <w:t>【政府采购合同专用条款】</w:t>
      </w:r>
      <w:r>
        <w:rPr>
          <w:sz w:val="21"/>
        </w:rPr>
        <w:t>要求</w:t>
      </w:r>
      <w:r>
        <w:rPr>
          <w:sz w:val="21"/>
        </w:rPr>
        <w:t>及时修理、重作、更换，并承担由此给甲</w:t>
      </w:r>
      <w:r>
        <w:rPr>
          <w:sz w:val="21"/>
        </w:rPr>
        <w:t>方</w:t>
      </w:r>
      <w:r>
        <w:rPr>
          <w:sz w:val="21"/>
        </w:rPr>
        <w:t>造成的损失</w:t>
      </w:r>
      <w:r>
        <w:rPr>
          <w:sz w:val="21"/>
        </w:rPr>
        <w:t>。</w:t>
      </w:r>
    </w:p>
    <w:p>
      <w:pPr>
        <w:pStyle w:val="null3"/>
        <w:ind w:firstLine="420"/>
        <w:jc w:val="left"/>
      </w:pPr>
      <w:r>
        <w:rPr>
          <w:sz w:val="21"/>
        </w:rPr>
        <w:t>1</w:t>
      </w:r>
      <w:r>
        <w:rPr>
          <w:sz w:val="21"/>
        </w:rPr>
        <w:t>5</w:t>
      </w:r>
      <w:r>
        <w:rPr>
          <w:sz w:val="21"/>
        </w:rPr>
        <w:t>.2 迟延交货的违约责任</w:t>
      </w:r>
    </w:p>
    <w:p>
      <w:pPr>
        <w:pStyle w:val="null3"/>
        <w:ind w:firstLine="420"/>
        <w:jc w:val="left"/>
      </w:pPr>
      <w:r>
        <w:rPr>
          <w:sz w:val="21"/>
        </w:rPr>
        <w:t>（</w:t>
      </w:r>
      <w:r>
        <w:rPr>
          <w:sz w:val="21"/>
        </w:rPr>
        <w:t>1）乙方应按照本合同规定的时间、地点交货和提供</w:t>
      </w:r>
      <w:r>
        <w:rPr>
          <w:sz w:val="21"/>
        </w:rPr>
        <w:t>相关</w:t>
      </w:r>
      <w:r>
        <w:rPr>
          <w:sz w:val="21"/>
        </w:rPr>
        <w:t>服务。在履行合同过程中，如果乙方遇到可能</w:t>
      </w:r>
      <w:r>
        <w:rPr>
          <w:sz w:val="21"/>
        </w:rPr>
        <w:t>影响</w:t>
      </w:r>
      <w:r>
        <w:rPr>
          <w:sz w:val="21"/>
        </w:rPr>
        <w:t>按时交货和提供服务的情形时，应及时以书面形式将迟延的事实、可能迟延的期限和理由通知甲方。甲方在收到乙方通知后，应尽快对情况进行评价，并确定是否同意延</w:t>
      </w:r>
      <w:r>
        <w:rPr>
          <w:sz w:val="21"/>
        </w:rPr>
        <w:t>长</w:t>
      </w:r>
      <w:r>
        <w:rPr>
          <w:sz w:val="21"/>
        </w:rPr>
        <w:t>交货时间或延期提供服务。</w:t>
      </w:r>
    </w:p>
    <w:p>
      <w:pPr>
        <w:pStyle w:val="null3"/>
        <w:ind w:firstLine="420"/>
        <w:jc w:val="left"/>
      </w:pPr>
      <w:r>
        <w:rPr>
          <w:sz w:val="21"/>
        </w:rPr>
        <w:t>（</w:t>
      </w:r>
      <w:r>
        <w:rPr>
          <w:sz w:val="21"/>
        </w:rPr>
        <w:t>2）如果乙方没有按照合同规定的时间交货和提供</w:t>
      </w:r>
      <w:r>
        <w:rPr>
          <w:sz w:val="21"/>
        </w:rPr>
        <w:t>相关</w:t>
      </w:r>
      <w:r>
        <w:rPr>
          <w:sz w:val="21"/>
        </w:rPr>
        <w:t>服务，甲方有权从货款中扣除误期赔偿费而不影响合同项下的其他补救方法，赔偿费按</w:t>
      </w:r>
      <w:r>
        <w:rPr>
          <w:sz w:val="21"/>
          <w:b/>
        </w:rPr>
        <w:t>【政府采购合同专用条款】</w:t>
      </w:r>
      <w:r>
        <w:rPr>
          <w:sz w:val="21"/>
        </w:rPr>
        <w:t>规定执行。如果涉及公共利益，且赔偿金额无法弥补公共利益损失，</w:t>
      </w:r>
      <w:r>
        <w:rPr>
          <w:sz w:val="21"/>
        </w:rPr>
        <w:t>甲方</w:t>
      </w:r>
      <w:r>
        <w:rPr>
          <w:sz w:val="21"/>
        </w:rPr>
        <w:t>可要求继续履行或者</w:t>
      </w:r>
      <w:r>
        <w:rPr>
          <w:sz w:val="21"/>
        </w:rPr>
        <w:t>采取其他补救措施</w:t>
      </w:r>
      <w:r>
        <w:rPr>
          <w:sz w:val="21"/>
        </w:rPr>
        <w:t>。</w:t>
      </w:r>
    </w:p>
    <w:p>
      <w:pPr>
        <w:pStyle w:val="null3"/>
        <w:ind w:firstLine="420"/>
        <w:jc w:val="left"/>
      </w:pPr>
      <w:r>
        <w:rPr>
          <w:sz w:val="21"/>
        </w:rPr>
        <w:t>1</w:t>
      </w:r>
      <w:r>
        <w:rPr>
          <w:sz w:val="21"/>
        </w:rPr>
        <w:t>5</w:t>
      </w:r>
      <w:r>
        <w:rPr>
          <w:sz w:val="21"/>
        </w:rPr>
        <w:t>.3 迟延支付的违约责任</w:t>
      </w:r>
    </w:p>
    <w:p>
      <w:pPr>
        <w:pStyle w:val="null3"/>
        <w:ind w:firstLine="420"/>
        <w:jc w:val="left"/>
      </w:pPr>
      <w:r>
        <w:rPr>
          <w:sz w:val="21"/>
        </w:rPr>
        <w:t>甲方存在迟延支付乙方合同款项的，应当承担</w:t>
      </w:r>
      <w:r>
        <w:rPr>
          <w:sz w:val="21"/>
          <w:b/>
        </w:rPr>
        <w:t>【政府采购合同专用条款】</w:t>
      </w:r>
      <w:r>
        <w:rPr>
          <w:sz w:val="21"/>
        </w:rPr>
        <w:t>规定的逾期付款利息。</w:t>
      </w:r>
    </w:p>
    <w:p>
      <w:pPr>
        <w:pStyle w:val="null3"/>
        <w:ind w:firstLine="420"/>
        <w:jc w:val="left"/>
      </w:pPr>
      <w:r>
        <w:rPr>
          <w:sz w:val="21"/>
        </w:rPr>
        <w:t>1</w:t>
      </w:r>
      <w:r>
        <w:rPr>
          <w:sz w:val="21"/>
        </w:rPr>
        <w:t>5</w:t>
      </w:r>
      <w:r>
        <w:rPr>
          <w:sz w:val="21"/>
        </w:rPr>
        <w:t>.4其他违约责任根据项目实际需要按</w:t>
      </w:r>
      <w:r>
        <w:rPr>
          <w:sz w:val="21"/>
          <w:b/>
        </w:rPr>
        <w:t>【政府采购合同专用条款】</w:t>
      </w:r>
      <w:r>
        <w:rPr>
          <w:sz w:val="21"/>
        </w:rPr>
        <w:t>规定执行。</w:t>
      </w:r>
    </w:p>
    <w:p>
      <w:pPr>
        <w:pStyle w:val="null3"/>
        <w:jc w:val="left"/>
      </w:pPr>
      <w:r>
        <w:rPr>
          <w:sz w:val="24"/>
          <w:b/>
        </w:rPr>
        <w:t>16.</w:t>
      </w:r>
      <w:r>
        <w:rPr>
          <w:sz w:val="24"/>
          <w:b/>
        </w:rPr>
        <w:t>合同变更</w:t>
      </w:r>
      <w:r>
        <w:rPr>
          <w:sz w:val="24"/>
          <w:b/>
        </w:rPr>
        <w:t>、中止与终止</w:t>
      </w:r>
    </w:p>
    <w:p>
      <w:pPr>
        <w:pStyle w:val="null3"/>
        <w:jc w:val="left"/>
      </w:pPr>
      <w:r>
        <w:rPr>
          <w:sz w:val="21"/>
        </w:rPr>
        <w:t xml:space="preserve">    </w:t>
      </w:r>
      <w:r>
        <w:rPr>
          <w:sz w:val="21"/>
        </w:rPr>
        <w:t>1</w:t>
      </w:r>
      <w:r>
        <w:rPr>
          <w:sz w:val="21"/>
        </w:rPr>
        <w:t>6</w:t>
      </w:r>
      <w:r>
        <w:rPr>
          <w:sz w:val="21"/>
        </w:rPr>
        <w:t>.1合同的</w:t>
      </w:r>
      <w:r>
        <w:rPr>
          <w:sz w:val="21"/>
        </w:rPr>
        <w:t>变更</w:t>
      </w:r>
    </w:p>
    <w:p>
      <w:pPr>
        <w:pStyle w:val="null3"/>
        <w:ind w:firstLine="420"/>
        <w:jc w:val="left"/>
      </w:pPr>
      <w:r>
        <w:rPr>
          <w:sz w:val="21"/>
        </w:rPr>
        <w:t>政府采购合同履行中，</w:t>
      </w:r>
      <w:r>
        <w:rPr>
          <w:sz w:val="21"/>
        </w:rPr>
        <w:t>在不改变合同其他条款的前提下，甲方可以在合同价款</w:t>
      </w:r>
      <w:r>
        <w:rPr>
          <w:sz w:val="21"/>
        </w:rPr>
        <w:t>10%的范围内追加与合同标的相同的货物，并就此与乙方协商</w:t>
      </w:r>
      <w:r>
        <w:rPr>
          <w:sz w:val="21"/>
        </w:rPr>
        <w:t>一致后</w:t>
      </w:r>
      <w:r>
        <w:rPr>
          <w:sz w:val="21"/>
        </w:rPr>
        <w:t>签订补充协议。</w:t>
      </w:r>
    </w:p>
    <w:p>
      <w:pPr>
        <w:pStyle w:val="null3"/>
        <w:ind w:firstLine="420"/>
        <w:jc w:val="left"/>
      </w:pPr>
      <w:r>
        <w:rPr>
          <w:sz w:val="21"/>
        </w:rPr>
        <w:t>1</w:t>
      </w:r>
      <w:r>
        <w:rPr>
          <w:sz w:val="21"/>
        </w:rPr>
        <w:t>6</w:t>
      </w:r>
      <w:r>
        <w:rPr>
          <w:sz w:val="21"/>
        </w:rPr>
        <w:t>.</w:t>
      </w:r>
      <w:r>
        <w:rPr>
          <w:sz w:val="21"/>
        </w:rPr>
        <w:t>2</w:t>
      </w:r>
      <w:r>
        <w:rPr>
          <w:sz w:val="21"/>
        </w:rPr>
        <w:t>合同的中止</w:t>
      </w:r>
    </w:p>
    <w:p>
      <w:pPr>
        <w:pStyle w:val="null3"/>
        <w:ind w:firstLine="420"/>
        <w:jc w:val="left"/>
      </w:pPr>
      <w:r>
        <w:rPr>
          <w:sz w:val="21"/>
        </w:rPr>
        <w:t>（</w:t>
      </w:r>
      <w:r>
        <w:rPr>
          <w:sz w:val="21"/>
        </w:rPr>
        <w:t>1）合同履行过程中因供应商就采购文件、采购过程或结果提起投诉的，甲方认为有必要的，</w:t>
      </w:r>
      <w:r>
        <w:rPr>
          <w:sz w:val="21"/>
        </w:rPr>
        <w:t>可以</w:t>
      </w:r>
      <w:r>
        <w:rPr>
          <w:sz w:val="21"/>
        </w:rPr>
        <w:t>中止合同的履行。</w:t>
      </w:r>
    </w:p>
    <w:p>
      <w:pPr>
        <w:pStyle w:val="null3"/>
        <w:ind w:firstLine="420"/>
        <w:jc w:val="left"/>
      </w:pPr>
      <w:r>
        <w:rPr>
          <w:sz w:val="21"/>
        </w:rPr>
        <w:t>（</w:t>
      </w:r>
      <w:r>
        <w:rPr>
          <w:sz w:val="21"/>
        </w:rPr>
        <w:t>2）</w:t>
      </w:r>
      <w:r>
        <w:rPr>
          <w:sz w:val="21"/>
        </w:rPr>
        <w:t>合同履行过程中，</w:t>
      </w:r>
      <w:r>
        <w:rPr>
          <w:sz w:val="21"/>
        </w:rPr>
        <w:t>如果乙方出现以下情形之一的：</w:t>
      </w:r>
      <w:r>
        <w:rPr>
          <w:sz w:val="21"/>
        </w:rPr>
        <w:t>1．经营状况严重恶化；2．转移财产、抽逃资金，以逃避债务；3．丧失商业信誉；4．有丧失或者可能丧失履约能力的其他情形</w:t>
      </w:r>
      <w:r>
        <w:rPr>
          <w:sz w:val="21"/>
        </w:rPr>
        <w:t>，乙方有义务及时告知甲方</w:t>
      </w:r>
      <w:r>
        <w:rPr>
          <w:sz w:val="21"/>
        </w:rPr>
        <w:t>。甲方</w:t>
      </w:r>
      <w:r>
        <w:rPr>
          <w:sz w:val="21"/>
        </w:rPr>
        <w:t>有权</w:t>
      </w:r>
      <w:r>
        <w:rPr>
          <w:sz w:val="21"/>
        </w:rPr>
        <w:t>以书面形式通知乙方中止合同</w:t>
      </w:r>
      <w:r>
        <w:rPr>
          <w:sz w:val="21"/>
        </w:rPr>
        <w:t>并要求乙方在合理期限内消除相关情形或者提供适当担保。</w:t>
      </w:r>
      <w:r>
        <w:rPr>
          <w:sz w:val="21"/>
        </w:rPr>
        <w:t>乙方提供适当担保的，</w:t>
      </w:r>
      <w:r>
        <w:rPr>
          <w:sz w:val="21"/>
        </w:rPr>
        <w:t>合同继续</w:t>
      </w:r>
      <w:r>
        <w:rPr>
          <w:sz w:val="21"/>
        </w:rPr>
        <w:t>履行</w:t>
      </w:r>
      <w:r>
        <w:rPr>
          <w:sz w:val="21"/>
        </w:rPr>
        <w:t>；乙</w:t>
      </w:r>
      <w:r>
        <w:rPr>
          <w:sz w:val="21"/>
        </w:rPr>
        <w:t>方在合理期限内未恢复履约能力且未提供适当担保的，视为拒绝</w:t>
      </w:r>
      <w:r>
        <w:rPr>
          <w:sz w:val="21"/>
        </w:rPr>
        <w:t>继续</w:t>
      </w:r>
      <w:r>
        <w:rPr>
          <w:sz w:val="21"/>
        </w:rPr>
        <w:t>履约，甲方</w:t>
      </w:r>
      <w:r>
        <w:rPr>
          <w:sz w:val="21"/>
        </w:rPr>
        <w:t>有权</w:t>
      </w:r>
      <w:r>
        <w:rPr>
          <w:sz w:val="21"/>
        </w:rPr>
        <w:t>解除合同并要求乙方承担</w:t>
      </w:r>
      <w:r>
        <w:rPr>
          <w:sz w:val="21"/>
        </w:rPr>
        <w:t>由此给甲方造成的损失</w:t>
      </w:r>
      <w:r>
        <w:rPr>
          <w:sz w:val="21"/>
        </w:rPr>
        <w:t>。</w:t>
      </w:r>
    </w:p>
    <w:p>
      <w:pPr>
        <w:pStyle w:val="null3"/>
        <w:ind w:firstLine="420"/>
        <w:jc w:val="both"/>
      </w:pPr>
      <w:r>
        <w:rPr>
          <w:sz w:val="21"/>
        </w:rPr>
        <w:t>（</w:t>
      </w:r>
      <w:r>
        <w:rPr>
          <w:sz w:val="21"/>
        </w:rPr>
        <w:t>3）乙方分立、合并或者变更住所的，应当及时以书面形式告知甲方。乙方没有及时告知甲方，致使合同履行发生困难的，甲方可以中止合同履行并要求乙方承担由此给甲方造成的损失。</w:t>
      </w:r>
    </w:p>
    <w:p>
      <w:pPr>
        <w:pStyle w:val="null3"/>
        <w:ind w:firstLine="420"/>
        <w:jc w:val="left"/>
      </w:pPr>
      <w:r>
        <w:rPr>
          <w:sz w:val="21"/>
        </w:rPr>
        <w:t>（</w:t>
      </w:r>
      <w:r>
        <w:rPr>
          <w:sz w:val="21"/>
        </w:rPr>
        <w:t>4</w:t>
      </w:r>
      <w:r>
        <w:rPr>
          <w:sz w:val="21"/>
        </w:rPr>
        <w:t>）甲方不得以行政区划调整、政府换届、机构或者职能调整以及相关责任人更替为由中止合同。</w:t>
      </w:r>
    </w:p>
    <w:p>
      <w:pPr>
        <w:pStyle w:val="null3"/>
        <w:ind w:firstLine="420"/>
        <w:jc w:val="left"/>
      </w:pPr>
      <w:r>
        <w:rPr>
          <w:sz w:val="21"/>
        </w:rPr>
        <w:t>1</w:t>
      </w:r>
      <w:r>
        <w:rPr>
          <w:sz w:val="21"/>
        </w:rPr>
        <w:t>6</w:t>
      </w:r>
      <w:r>
        <w:rPr>
          <w:sz w:val="21"/>
        </w:rPr>
        <w:t>.</w:t>
      </w:r>
      <w:r>
        <w:rPr>
          <w:sz w:val="21"/>
        </w:rPr>
        <w:t>3</w:t>
      </w:r>
      <w:r>
        <w:rPr>
          <w:sz w:val="21"/>
        </w:rPr>
        <w:t>合同的终止</w:t>
      </w:r>
    </w:p>
    <w:p>
      <w:pPr>
        <w:pStyle w:val="null3"/>
        <w:ind w:firstLine="420"/>
        <w:jc w:val="left"/>
      </w:pPr>
      <w:r>
        <w:rPr>
          <w:sz w:val="21"/>
        </w:rPr>
        <w:t>（</w:t>
      </w:r>
      <w:r>
        <w:rPr>
          <w:sz w:val="21"/>
        </w:rPr>
        <w:t>1）合同因有效期限届满而终止；</w:t>
      </w:r>
    </w:p>
    <w:p>
      <w:pPr>
        <w:pStyle w:val="null3"/>
        <w:ind w:firstLine="420"/>
        <w:jc w:val="both"/>
      </w:pPr>
      <w:r>
        <w:rPr>
          <w:sz w:val="21"/>
        </w:rPr>
        <w:t>（</w:t>
      </w:r>
      <w:r>
        <w:rPr>
          <w:sz w:val="21"/>
        </w:rPr>
        <w:t>2）乙方未</w:t>
      </w:r>
      <w:r>
        <w:rPr>
          <w:sz w:val="21"/>
        </w:rPr>
        <w:t>按</w:t>
      </w:r>
      <w:r>
        <w:rPr>
          <w:sz w:val="21"/>
        </w:rPr>
        <w:t>合同约定履行，构成根本性违约的，甲方有权终止合同</w:t>
      </w:r>
      <w:r>
        <w:rPr>
          <w:sz w:val="21"/>
        </w:rPr>
        <w:t>，</w:t>
      </w:r>
      <w:r>
        <w:rPr>
          <w:sz w:val="21"/>
        </w:rPr>
        <w:t>并追究乙方的违约责</w:t>
      </w:r>
      <w:r>
        <w:rPr>
          <w:sz w:val="21"/>
        </w:rPr>
        <w:t>任</w:t>
      </w:r>
      <w:r>
        <w:rPr>
          <w:sz w:val="21"/>
        </w:rPr>
        <w:t>。</w:t>
      </w:r>
    </w:p>
    <w:p>
      <w:pPr>
        <w:pStyle w:val="null3"/>
        <w:ind w:firstLine="440"/>
        <w:jc w:val="both"/>
      </w:pPr>
      <w:r>
        <w:rPr>
          <w:sz w:val="22"/>
        </w:rPr>
        <w:t xml:space="preserve">16.4 </w:t>
      </w:r>
      <w:r>
        <w:rPr>
          <w:sz w:val="21"/>
        </w:rPr>
        <w:t>涉及国家利益、社会公共利益的情形</w:t>
      </w:r>
    </w:p>
    <w:p>
      <w:pPr>
        <w:pStyle w:val="null3"/>
        <w:ind w:firstLine="420"/>
        <w:jc w:val="both"/>
      </w:pPr>
      <w:r>
        <w:rPr>
          <w:sz w:val="21"/>
        </w:rPr>
        <w:t>政府采购合同继续履行将损害国家利益和社会公共利益的，双方当事人</w:t>
      </w:r>
      <w:r>
        <w:rPr>
          <w:sz w:val="21"/>
        </w:rPr>
        <w:t>应当变更、</w:t>
      </w:r>
      <w:r>
        <w:rPr>
          <w:sz w:val="21"/>
        </w:rPr>
        <w:t>中止或者终止合同。有过错的一方应当承担赔偿责任，双方都有过错的，各自承担相应的责任。</w:t>
      </w:r>
    </w:p>
    <w:p>
      <w:pPr>
        <w:pStyle w:val="null3"/>
        <w:jc w:val="left"/>
      </w:pPr>
      <w:r>
        <w:rPr>
          <w:sz w:val="24"/>
          <w:b/>
        </w:rPr>
        <w:t>1</w:t>
      </w:r>
      <w:r>
        <w:rPr>
          <w:sz w:val="24"/>
          <w:b/>
        </w:rPr>
        <w:t>7</w:t>
      </w:r>
      <w:r>
        <w:rPr>
          <w:sz w:val="24"/>
          <w:b/>
        </w:rPr>
        <w:t>.</w:t>
      </w:r>
      <w:r>
        <w:rPr>
          <w:sz w:val="21"/>
          <w:b/>
        </w:rPr>
        <w:t xml:space="preserve"> </w:t>
      </w:r>
      <w:r>
        <w:rPr>
          <w:sz w:val="24"/>
          <w:b/>
        </w:rPr>
        <w:t>合同分包</w:t>
      </w:r>
    </w:p>
    <w:p>
      <w:pPr>
        <w:pStyle w:val="null3"/>
        <w:ind w:firstLine="420"/>
        <w:jc w:val="left"/>
      </w:pPr>
      <w:r>
        <w:rPr>
          <w:sz w:val="21"/>
        </w:rPr>
        <w:t>1</w:t>
      </w:r>
      <w:r>
        <w:rPr>
          <w:sz w:val="21"/>
        </w:rPr>
        <w:t>7</w:t>
      </w:r>
      <w:r>
        <w:rPr>
          <w:sz w:val="21"/>
        </w:rPr>
        <w:t>.1 乙方不得</w:t>
      </w:r>
      <w:r>
        <w:rPr>
          <w:sz w:val="21"/>
        </w:rPr>
        <w:t>将合同转包给其他供应商。涉及合同分包的，乙方</w:t>
      </w:r>
      <w:r>
        <w:rPr>
          <w:sz w:val="21"/>
        </w:rPr>
        <w:t>应</w:t>
      </w:r>
      <w:r>
        <w:rPr>
          <w:sz w:val="21"/>
        </w:rPr>
        <w:t>根据采购文件和投标（响应）文件规定进行</w:t>
      </w:r>
      <w:r>
        <w:rPr>
          <w:sz w:val="21"/>
        </w:rPr>
        <w:t>合同分包。</w:t>
      </w:r>
    </w:p>
    <w:p>
      <w:pPr>
        <w:pStyle w:val="null3"/>
        <w:ind w:firstLine="420"/>
        <w:jc w:val="left"/>
      </w:pPr>
      <w:r>
        <w:rPr>
          <w:sz w:val="21"/>
        </w:rPr>
        <w:t>1</w:t>
      </w:r>
      <w:r>
        <w:rPr>
          <w:sz w:val="21"/>
        </w:rPr>
        <w:t>7</w:t>
      </w:r>
      <w:r>
        <w:rPr>
          <w:sz w:val="21"/>
        </w:rPr>
        <w:t>.2 乙方执行政府采购政策向中小企业依法分包的</w:t>
      </w:r>
      <w:r>
        <w:rPr>
          <w:sz w:val="21"/>
        </w:rPr>
        <w:t>，</w:t>
      </w:r>
      <w:r>
        <w:rPr>
          <w:sz w:val="21"/>
        </w:rPr>
        <w:t>乙方应当按采购文件</w:t>
      </w:r>
      <w:r>
        <w:rPr>
          <w:sz w:val="21"/>
        </w:rPr>
        <w:t>和</w:t>
      </w:r>
      <w:r>
        <w:rPr>
          <w:sz w:val="21"/>
        </w:rPr>
        <w:t>投标（响应）文件签订分包</w:t>
      </w:r>
      <w:r>
        <w:rPr>
          <w:sz w:val="21"/>
        </w:rPr>
        <w:t>意向</w:t>
      </w:r>
      <w:r>
        <w:rPr>
          <w:sz w:val="21"/>
        </w:rPr>
        <w:t>协议，分包</w:t>
      </w:r>
      <w:r>
        <w:rPr>
          <w:sz w:val="21"/>
        </w:rPr>
        <w:t>意向</w:t>
      </w:r>
      <w:r>
        <w:rPr>
          <w:sz w:val="21"/>
        </w:rPr>
        <w:t>协议属于本合同组成部分。</w:t>
      </w:r>
    </w:p>
    <w:p>
      <w:pPr>
        <w:pStyle w:val="null3"/>
        <w:jc w:val="left"/>
      </w:pPr>
      <w:r>
        <w:rPr>
          <w:sz w:val="24"/>
          <w:b/>
        </w:rPr>
        <w:t>1</w:t>
      </w:r>
      <w:r>
        <w:rPr>
          <w:sz w:val="24"/>
          <w:b/>
        </w:rPr>
        <w:t>8</w:t>
      </w:r>
      <w:r>
        <w:rPr>
          <w:sz w:val="24"/>
          <w:b/>
        </w:rPr>
        <w:t>.</w:t>
      </w:r>
      <w:r>
        <w:rPr>
          <w:sz w:val="21"/>
          <w:b/>
        </w:rPr>
        <w:t xml:space="preserve"> </w:t>
      </w:r>
      <w:r>
        <w:rPr>
          <w:sz w:val="24"/>
          <w:b/>
        </w:rPr>
        <w:t>不可抗力</w:t>
      </w:r>
    </w:p>
    <w:p>
      <w:pPr>
        <w:pStyle w:val="null3"/>
        <w:ind w:firstLine="420"/>
        <w:jc w:val="left"/>
      </w:pPr>
      <w:r>
        <w:rPr>
          <w:sz w:val="21"/>
        </w:rPr>
        <w:t>1</w:t>
      </w:r>
      <w:r>
        <w:rPr>
          <w:sz w:val="21"/>
        </w:rPr>
        <w:t>8</w:t>
      </w:r>
      <w:r>
        <w:rPr>
          <w:sz w:val="21"/>
        </w:rPr>
        <w:t>.1 不可抗力是指合同双方不能预见、不能避免且不能克服的客观情况。</w:t>
      </w:r>
    </w:p>
    <w:p>
      <w:pPr>
        <w:pStyle w:val="null3"/>
        <w:ind w:firstLine="420"/>
        <w:jc w:val="left"/>
      </w:pPr>
      <w:r>
        <w:rPr>
          <w:sz w:val="21"/>
        </w:rPr>
        <w:t>1</w:t>
      </w:r>
      <w:r>
        <w:rPr>
          <w:sz w:val="21"/>
        </w:rPr>
        <w:t>8</w:t>
      </w:r>
      <w:r>
        <w:rPr>
          <w:sz w:val="21"/>
        </w:rPr>
        <w:t>.2 任何一方对由于不可抗力造成的部分或全部不能履行合同不承担违约责任。但迟延履行后发生不可抗力的，不能免除责任。</w:t>
      </w:r>
    </w:p>
    <w:p>
      <w:pPr>
        <w:pStyle w:val="null3"/>
        <w:ind w:firstLine="420"/>
        <w:jc w:val="left"/>
      </w:pPr>
      <w:r>
        <w:rPr>
          <w:sz w:val="21"/>
        </w:rPr>
        <w:t>1</w:t>
      </w:r>
      <w:r>
        <w:rPr>
          <w:sz w:val="21"/>
        </w:rPr>
        <w:t>8</w:t>
      </w:r>
      <w:r>
        <w:rPr>
          <w:sz w:val="21"/>
        </w:rPr>
        <w:t>.3 遇有不可抗力的一方，应及时将事件情况以书面形式</w:t>
      </w:r>
      <w:r>
        <w:rPr>
          <w:sz w:val="21"/>
        </w:rPr>
        <w:t>告</w:t>
      </w:r>
      <w:r>
        <w:rPr>
          <w:sz w:val="21"/>
        </w:rPr>
        <w:t>知另一方，并在事件发生后及时向另一方提交合同不能履行或部分不能履行或需要延期履行</w:t>
      </w:r>
      <w:r>
        <w:rPr>
          <w:sz w:val="21"/>
        </w:rPr>
        <w:t>的详细</w:t>
      </w:r>
      <w:r>
        <w:rPr>
          <w:sz w:val="21"/>
        </w:rPr>
        <w:t>报告</w:t>
      </w:r>
      <w:r>
        <w:rPr>
          <w:sz w:val="21"/>
        </w:rPr>
        <w:t>，以</w:t>
      </w:r>
      <w:r>
        <w:rPr>
          <w:sz w:val="21"/>
        </w:rPr>
        <w:t>及证明不可抗力发生及其持续时间的证据</w:t>
      </w:r>
      <w:r>
        <w:rPr>
          <w:sz w:val="21"/>
        </w:rPr>
        <w:t>。</w:t>
      </w:r>
    </w:p>
    <w:p>
      <w:pPr>
        <w:pStyle w:val="null3"/>
        <w:jc w:val="left"/>
      </w:pPr>
      <w:r>
        <w:rPr>
          <w:sz w:val="24"/>
          <w:b/>
        </w:rPr>
        <w:t>19</w:t>
      </w:r>
      <w:r>
        <w:rPr>
          <w:sz w:val="24"/>
          <w:b/>
        </w:rPr>
        <w:t>.</w:t>
      </w:r>
      <w:r>
        <w:rPr>
          <w:sz w:val="21"/>
          <w:b/>
        </w:rPr>
        <w:t xml:space="preserve"> </w:t>
      </w:r>
      <w:r>
        <w:rPr>
          <w:sz w:val="24"/>
          <w:b/>
        </w:rPr>
        <w:t>解决争议的方法</w:t>
      </w:r>
    </w:p>
    <w:p>
      <w:pPr>
        <w:pStyle w:val="null3"/>
        <w:ind w:firstLine="420"/>
        <w:jc w:val="both"/>
      </w:pPr>
      <w:r>
        <w:rPr>
          <w:sz w:val="21"/>
        </w:rPr>
        <w:t>19.1 因本合同及合同有关事项发生的争议，由甲乙双方友好协商解决。协商不成时，可以向有关组织申请调解。合同一方或双方不愿调解或调解不成的，可以通过仲裁或诉讼的方式解决争议。</w:t>
      </w:r>
    </w:p>
    <w:p>
      <w:pPr>
        <w:pStyle w:val="null3"/>
        <w:ind w:firstLine="420"/>
        <w:jc w:val="both"/>
      </w:pPr>
      <w:r>
        <w:rPr>
          <w:sz w:val="21"/>
        </w:rPr>
        <w:t>19.2 选择仲裁的，应在</w:t>
      </w:r>
      <w:r>
        <w:rPr>
          <w:sz w:val="21"/>
          <w:b/>
        </w:rPr>
        <w:t>【政府采购合同专用条款】</w:t>
      </w:r>
      <w:r>
        <w:rPr>
          <w:sz w:val="21"/>
        </w:rPr>
        <w:t>中明确仲裁机构及仲裁地；通过诉讼方式解决的，可以在</w:t>
      </w:r>
      <w:r>
        <w:rPr>
          <w:sz w:val="21"/>
          <w:b/>
        </w:rPr>
        <w:t>【政府采购合同专用条款】</w:t>
      </w:r>
      <w:r>
        <w:rPr>
          <w:sz w:val="21"/>
        </w:rPr>
        <w:t>中进一步约定选择与争议有实际联系的地点的人民法院管辖，但管辖法院的约定不得违反级别管辖和专属管辖的规定。</w:t>
      </w:r>
    </w:p>
    <w:p>
      <w:pPr>
        <w:pStyle w:val="null3"/>
        <w:ind w:firstLine="420"/>
        <w:jc w:val="both"/>
      </w:pPr>
      <w:r>
        <w:rPr>
          <w:sz w:val="21"/>
        </w:rPr>
        <w:t>19.3 如甲乙双方有争议的事项不影响合同其他部分的履行，在争议解决期间，合同其他部分应当继续履行。</w:t>
      </w:r>
    </w:p>
    <w:p>
      <w:pPr>
        <w:pStyle w:val="null3"/>
        <w:jc w:val="left"/>
      </w:pPr>
      <w:r>
        <w:rPr>
          <w:sz w:val="24"/>
          <w:b/>
        </w:rPr>
        <w:t>20</w:t>
      </w:r>
      <w:r>
        <w:rPr>
          <w:sz w:val="24"/>
          <w:b/>
        </w:rPr>
        <w:t>.</w:t>
      </w:r>
      <w:r>
        <w:rPr>
          <w:sz w:val="21"/>
          <w:b/>
        </w:rPr>
        <w:t xml:space="preserve"> </w:t>
      </w:r>
      <w:r>
        <w:rPr>
          <w:sz w:val="24"/>
          <w:b/>
        </w:rPr>
        <w:t>政府采购政策</w:t>
      </w:r>
    </w:p>
    <w:p>
      <w:pPr>
        <w:pStyle w:val="null3"/>
        <w:ind w:firstLine="420"/>
        <w:jc w:val="left"/>
      </w:pPr>
      <w:r>
        <w:rPr>
          <w:sz w:val="21"/>
        </w:rPr>
        <w:t xml:space="preserve">20.1 </w:t>
      </w:r>
      <w:r>
        <w:rPr>
          <w:sz w:val="21"/>
        </w:rPr>
        <w:t>本合同应当按照规定执行政府采购政策。</w:t>
      </w:r>
    </w:p>
    <w:p>
      <w:pPr>
        <w:pStyle w:val="null3"/>
        <w:ind w:firstLine="420"/>
        <w:jc w:val="left"/>
      </w:pPr>
      <w:r>
        <w:rPr>
          <w:sz w:val="21"/>
        </w:rPr>
        <w:t>2</w:t>
      </w:r>
      <w:r>
        <w:rPr>
          <w:sz w:val="21"/>
        </w:rPr>
        <w:t>0</w:t>
      </w:r>
      <w:r>
        <w:rPr>
          <w:sz w:val="21"/>
        </w:rPr>
        <w:t>.</w:t>
      </w:r>
      <w:r>
        <w:rPr>
          <w:sz w:val="21"/>
        </w:rPr>
        <w:t>2</w:t>
      </w:r>
      <w:r>
        <w:rPr>
          <w:sz w:val="21"/>
        </w:rPr>
        <w:t xml:space="preserve"> </w:t>
      </w:r>
      <w:r>
        <w:rPr>
          <w:sz w:val="21"/>
        </w:rPr>
        <w:t>本合同依法执行政府采购政策的方式和内容，属于合同履约验收的范围。</w:t>
      </w:r>
      <w:r>
        <w:rPr>
          <w:sz w:val="21"/>
        </w:rPr>
        <w:t>甲乙双方</w:t>
      </w:r>
      <w:r>
        <w:rPr>
          <w:sz w:val="21"/>
        </w:rPr>
        <w:t>未按规定要求执行政府采购政策造成损失的</w:t>
      </w:r>
      <w:r>
        <w:rPr>
          <w:sz w:val="21"/>
        </w:rPr>
        <w:t>，有过错的一方应当承担赔偿责任，双方都有过错的，各自承担相应的责任。</w:t>
      </w:r>
    </w:p>
    <w:p>
      <w:pPr>
        <w:pStyle w:val="null3"/>
        <w:ind w:firstLine="420"/>
        <w:jc w:val="both"/>
      </w:pPr>
      <w:r>
        <w:rPr>
          <w:sz w:val="21"/>
        </w:rPr>
        <w:t>2</w:t>
      </w:r>
      <w:r>
        <w:rPr>
          <w:sz w:val="21"/>
        </w:rPr>
        <w:t>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pPr>
      <w:r>
        <w:rPr>
          <w:sz w:val="24"/>
          <w:b/>
        </w:rPr>
        <w:t>2</w:t>
      </w:r>
      <w:r>
        <w:rPr>
          <w:sz w:val="24"/>
          <w:b/>
        </w:rPr>
        <w:t>1</w:t>
      </w:r>
      <w:r>
        <w:rPr>
          <w:sz w:val="24"/>
          <w:b/>
        </w:rPr>
        <w:t>.</w:t>
      </w:r>
      <w:r>
        <w:rPr>
          <w:sz w:val="21"/>
          <w:b/>
        </w:rPr>
        <w:t xml:space="preserve"> </w:t>
      </w:r>
      <w:r>
        <w:rPr>
          <w:sz w:val="24"/>
          <w:b/>
        </w:rPr>
        <w:t>法律适用</w:t>
      </w:r>
    </w:p>
    <w:p>
      <w:pPr>
        <w:pStyle w:val="null3"/>
        <w:ind w:firstLine="420"/>
        <w:jc w:val="both"/>
      </w:pPr>
      <w:r>
        <w:rPr>
          <w:sz w:val="21"/>
        </w:rPr>
        <w:t>21.1 本合同的订立、生效、解释、履行及与本合同有关的争议解决，均适用法律、行政法规。</w:t>
      </w:r>
    </w:p>
    <w:p>
      <w:pPr>
        <w:pStyle w:val="null3"/>
        <w:ind w:firstLine="420"/>
        <w:jc w:val="both"/>
      </w:pPr>
      <w:r>
        <w:rPr>
          <w:sz w:val="21"/>
        </w:rPr>
        <w:t>21.2 本合同条款与法律、行政法规的强制性规定不一致的，双方当事人应按照法律、行政法规的强制性规定修改本合同的相关条款。</w:t>
      </w:r>
    </w:p>
    <w:p>
      <w:pPr>
        <w:pStyle w:val="null3"/>
        <w:jc w:val="left"/>
      </w:pPr>
      <w:r>
        <w:rPr>
          <w:sz w:val="24"/>
          <w:b/>
        </w:rPr>
        <w:t xml:space="preserve">22. </w:t>
      </w:r>
      <w:r>
        <w:rPr>
          <w:sz w:val="24"/>
          <w:b/>
        </w:rPr>
        <w:t>通知</w:t>
      </w:r>
    </w:p>
    <w:p>
      <w:pPr>
        <w:pStyle w:val="null3"/>
        <w:ind w:firstLine="420"/>
        <w:jc w:val="both"/>
      </w:pPr>
      <w:r>
        <w:rPr>
          <w:sz w:val="21"/>
        </w:rPr>
        <w:t>22.1 本合同任何一方向对方发出的通知、信件、数据电文等，应当发送至本合同第一部分《政府采购合同协议书》所约定的通讯地址、联系人、联系电话或电子邮箱。</w:t>
      </w:r>
    </w:p>
    <w:p>
      <w:pPr>
        <w:pStyle w:val="null3"/>
        <w:jc w:val="both"/>
      </w:pPr>
      <w:r>
        <w:rPr>
          <w:sz w:val="21"/>
        </w:rPr>
        <w:t xml:space="preserve">    </w:t>
      </w:r>
      <w:r>
        <w:rPr>
          <w:sz w:val="21"/>
        </w:rPr>
        <w:t>22.2 一方当事人变更名称、住所、联系人、联系电话或电子邮箱等信息的，应当在变更后3日内及时书面通知对方，对方实际收到变更通知前的送达仍为有效送达。</w:t>
      </w:r>
    </w:p>
    <w:p>
      <w:pPr>
        <w:pStyle w:val="null3"/>
        <w:ind w:firstLine="420"/>
        <w:jc w:val="left"/>
      </w:pPr>
      <w:r>
        <w:rPr>
          <w:sz w:val="21"/>
        </w:rPr>
        <w:t>2</w:t>
      </w:r>
      <w:r>
        <w:rPr>
          <w:sz w:val="21"/>
        </w:rPr>
        <w:t>2</w:t>
      </w:r>
      <w:r>
        <w:rPr>
          <w:sz w:val="21"/>
        </w:rPr>
        <w:t>.</w:t>
      </w:r>
      <w:r>
        <w:rPr>
          <w:sz w:val="21"/>
        </w:rPr>
        <w:t>3</w:t>
      </w:r>
      <w:r>
        <w:rPr>
          <w:sz w:val="21"/>
        </w:rPr>
        <w:t>本合同一方给另一方的通知均应采用书面形式，传真或快递送到本合同中规定的对方的地址和办理签收手续。</w:t>
      </w:r>
    </w:p>
    <w:p>
      <w:pPr>
        <w:pStyle w:val="null3"/>
        <w:ind w:firstLine="420"/>
        <w:jc w:val="left"/>
      </w:pPr>
      <w:r>
        <w:rPr>
          <w:sz w:val="21"/>
        </w:rPr>
        <w:t>2</w:t>
      </w:r>
      <w:r>
        <w:rPr>
          <w:sz w:val="21"/>
        </w:rPr>
        <w:t>2</w:t>
      </w:r>
      <w:r>
        <w:rPr>
          <w:sz w:val="21"/>
        </w:rPr>
        <w:t>.</w:t>
      </w:r>
      <w:r>
        <w:rPr>
          <w:sz w:val="21"/>
        </w:rPr>
        <w:t>4</w:t>
      </w:r>
      <w:r>
        <w:rPr>
          <w:sz w:val="21"/>
        </w:rPr>
        <w:t>通知以送达之日或通知书中规定的生效之日起生效，两者中以较迟之日为准。</w:t>
      </w:r>
    </w:p>
    <w:p>
      <w:pPr>
        <w:pStyle w:val="null3"/>
        <w:jc w:val="left"/>
      </w:pPr>
      <w:r>
        <w:rPr>
          <w:sz w:val="24"/>
          <w:b/>
        </w:rPr>
        <w:t>23.</w:t>
      </w:r>
      <w:r>
        <w:rPr>
          <w:sz w:val="24"/>
          <w:b/>
        </w:rPr>
        <w:t>合同未尽事项</w:t>
      </w:r>
    </w:p>
    <w:p>
      <w:pPr>
        <w:pStyle w:val="null3"/>
        <w:ind w:firstLine="420"/>
        <w:jc w:val="left"/>
      </w:pPr>
      <w:r>
        <w:rPr>
          <w:sz w:val="21"/>
        </w:rPr>
        <w:t>2</w:t>
      </w:r>
      <w:r>
        <w:rPr>
          <w:sz w:val="21"/>
        </w:rPr>
        <w:t>3</w:t>
      </w:r>
      <w:r>
        <w:rPr>
          <w:sz w:val="21"/>
        </w:rPr>
        <w:t>.1合同未尽事项见</w:t>
      </w:r>
      <w:r>
        <w:rPr>
          <w:sz w:val="21"/>
          <w:b/>
        </w:rPr>
        <w:t>【政府采购合同专用条款】</w:t>
      </w:r>
      <w:r>
        <w:rPr>
          <w:sz w:val="21"/>
        </w:rPr>
        <w:t>。</w:t>
      </w:r>
    </w:p>
    <w:p>
      <w:pPr>
        <w:pStyle w:val="null3"/>
        <w:jc w:val="left"/>
      </w:pPr>
      <w:r>
        <w:rPr>
          <w:sz w:val="21"/>
        </w:rPr>
        <w:t xml:space="preserve">    </w:t>
      </w:r>
      <w:r>
        <w:rPr>
          <w:sz w:val="21"/>
        </w:rPr>
        <w:t>23.2 合同附件与合同正文具有同等的法律效力。</w:t>
      </w:r>
    </w:p>
    <w:p>
      <w:pPr>
        <w:pStyle w:val="null3"/>
        <w:jc w:val="center"/>
      </w:pPr>
      <w:r>
        <w:rPr/>
        <w:t xml:space="preserve"> </w:t>
      </w:r>
    </w:p>
    <w:p>
      <w:pPr>
        <w:pStyle w:val="null3"/>
        <w:jc w:val="center"/>
      </w:pPr>
      <w:r>
        <w:rPr>
          <w:sz w:val="28"/>
        </w:rPr>
        <w:t>第三节</w:t>
      </w:r>
      <w:r>
        <w:rPr>
          <w:sz w:val="28"/>
        </w:rPr>
        <w:t>政府采购合同专用条款</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564"/>
        <w:gridCol w:w="1696"/>
        <w:gridCol w:w="5030"/>
      </w:tblGrid>
      <w:tr>
        <w:tc>
          <w:tcPr>
            <w:tcW w:type="dxa" w:w="1564"/>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1.2（</w:t>
            </w:r>
            <w:r>
              <w:rPr>
                <w:sz w:val="21"/>
              </w:rPr>
              <w:t>6</w:t>
            </w:r>
            <w:r>
              <w:rPr>
                <w:sz w:val="21"/>
              </w:rPr>
              <w:t>）项</w:t>
            </w:r>
          </w:p>
        </w:tc>
        <w:tc>
          <w:tcPr>
            <w:tcW w:type="dxa" w:w="1696"/>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联合体具体要求</w:t>
            </w:r>
          </w:p>
        </w:tc>
        <w:tc>
          <w:tcPr>
            <w:tcW w:type="dxa" w:w="5030"/>
            <w:tcBorders>
              <w:top w:val="doub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1.2（</w:t>
            </w:r>
            <w:r>
              <w:rPr>
                <w:sz w:val="21"/>
              </w:rPr>
              <w:t>7</w:t>
            </w:r>
            <w:r>
              <w:rPr>
                <w:sz w:val="21"/>
              </w:rPr>
              <w:t>）项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其他术语解释</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4.4款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履约验收中甲方提出异议或作出说明的期限</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4.6款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约定甲方承担的其他义务和责任</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5.4款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约定乙方承担的其他义务和责任</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6.1款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履行合同义务的顺序</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vMerge w:val="restart"/>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7</w:t>
            </w:r>
            <w:r>
              <w:rPr>
                <w:sz w:val="21"/>
              </w:rPr>
              <w:t>.1</w:t>
            </w:r>
            <w:r>
              <w:rPr>
                <w:sz w:val="21"/>
              </w:rPr>
              <w:t>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包装</w:t>
            </w:r>
            <w:r>
              <w:rPr>
                <w:sz w:val="21"/>
              </w:rPr>
              <w:t>特殊要求</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p>
        </w:tc>
      </w:tr>
      <w:tr>
        <w:tc>
          <w:tcPr>
            <w:tcW w:type="dxa" w:w="1564"/>
            <w:vMerge/>
            <w:tcBorders>
              <w:top w:val="single" w:color="000000" w:sz="4"/>
              <w:left w:val="double" w:color="000000" w:sz="4"/>
              <w:bottom w:val="single" w:color="000000" w:sz="4"/>
              <w:right w:val="single" w:color="000000" w:sz="4"/>
            </w:tcBorders>
          </w:tcP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指定现场</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7</w:t>
            </w:r>
            <w:r>
              <w:rPr>
                <w:sz w:val="21"/>
              </w:rPr>
              <w:t>.2</w:t>
            </w:r>
            <w:r>
              <w:rPr>
                <w:sz w:val="21"/>
              </w:rPr>
              <w:t>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运输特殊要求</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7</w:t>
            </w:r>
            <w:r>
              <w:rPr>
                <w:sz w:val="21"/>
              </w:rPr>
              <w:t>.3</w:t>
            </w:r>
            <w:r>
              <w:rPr>
                <w:sz w:val="21"/>
              </w:rPr>
              <w:t>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保险要求</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both"/>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8</w:t>
            </w:r>
            <w:r>
              <w:rPr>
                <w:sz w:val="21"/>
              </w:rPr>
              <w:t>.2（1）项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质量保证期</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8</w:t>
            </w:r>
            <w:r>
              <w:rPr>
                <w:sz w:val="21"/>
              </w:rPr>
              <w:t>.2（3）项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货物质量缺陷</w:t>
            </w:r>
          </w:p>
          <w:p>
            <w:pPr>
              <w:pStyle w:val="null3"/>
              <w:jc w:val="left"/>
            </w:pPr>
            <w:r>
              <w:rPr>
                <w:sz w:val="21"/>
              </w:rPr>
              <w:t>响应时间</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2"/>
              </w:rPr>
              <w:t>第</w:t>
            </w:r>
            <w:r>
              <w:rPr>
                <w:sz w:val="22"/>
              </w:rPr>
              <w:t>11.1款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其他应当保密的信息</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w:t>
            </w:r>
            <w:r>
              <w:rPr>
                <w:sz w:val="21"/>
              </w:rPr>
              <w:t>2</w:t>
            </w:r>
            <w:r>
              <w:rPr>
                <w:sz w:val="21"/>
              </w:rPr>
              <w:t>.2款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合同价款支付</w:t>
            </w:r>
            <w:r>
              <w:rPr>
                <w:sz w:val="21"/>
              </w:rPr>
              <w:t>时间</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1"/>
              </w:rPr>
              <w:t>甲方在收到乙方提交的完整的支付申请材料后，在前款规定的付款时间提出办理资金支付申请手续视为甲方已经履行支付义务</w:t>
            </w:r>
            <w:r>
              <w:rPr>
                <w:sz w:val="21"/>
              </w:rPr>
              <w:t>。</w:t>
            </w: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13.2</w:t>
            </w:r>
            <w:r>
              <w:rPr>
                <w:sz w:val="21"/>
              </w:rPr>
              <w:t>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履约保证金不予退还的情形</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13.3</w:t>
            </w:r>
            <w:r>
              <w:rPr>
                <w:sz w:val="21"/>
              </w:rPr>
              <w:t>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履约保证金退还时间及</w:t>
            </w:r>
            <w:r>
              <w:rPr>
                <w:sz w:val="21"/>
              </w:rPr>
              <w:t>逾期退还的</w:t>
            </w:r>
            <w:r>
              <w:rPr>
                <w:sz w:val="21"/>
              </w:rPr>
              <w:t>违约金</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w:t>
            </w:r>
            <w:r>
              <w:rPr>
                <w:sz w:val="21"/>
              </w:rPr>
              <w:t>4</w:t>
            </w:r>
            <w:r>
              <w:rPr>
                <w:sz w:val="21"/>
              </w:rPr>
              <w:t>.1（</w:t>
            </w:r>
            <w:r>
              <w:rPr>
                <w:sz w:val="21"/>
              </w:rPr>
              <w:t>3</w:t>
            </w:r>
            <w:r>
              <w:rPr>
                <w:sz w:val="21"/>
              </w:rPr>
              <w:t>）项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运行监督、维修期限</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w:t>
            </w:r>
            <w:r>
              <w:rPr>
                <w:sz w:val="21"/>
              </w:rPr>
              <w:t>4</w:t>
            </w:r>
            <w:r>
              <w:rPr>
                <w:sz w:val="21"/>
              </w:rPr>
              <w:t>.1（</w:t>
            </w:r>
            <w:r>
              <w:rPr>
                <w:sz w:val="21"/>
              </w:rPr>
              <w:t>5</w:t>
            </w:r>
            <w:r>
              <w:rPr>
                <w:sz w:val="21"/>
              </w:rPr>
              <w:t>）项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货物回收的约定</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w:t>
            </w:r>
            <w:r>
              <w:rPr>
                <w:sz w:val="21"/>
              </w:rPr>
              <w:t>4</w:t>
            </w:r>
            <w:r>
              <w:rPr>
                <w:sz w:val="21"/>
              </w:rPr>
              <w:t>.1（</w:t>
            </w:r>
            <w:r>
              <w:rPr>
                <w:sz w:val="21"/>
              </w:rPr>
              <w:t>6</w:t>
            </w:r>
            <w:r>
              <w:rPr>
                <w:sz w:val="21"/>
              </w:rPr>
              <w:t>）项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乙方提供的其他服务</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w:t>
            </w:r>
            <w:r>
              <w:rPr>
                <w:sz w:val="21"/>
              </w:rPr>
              <w:t>5</w:t>
            </w:r>
            <w:r>
              <w:rPr>
                <w:sz w:val="21"/>
              </w:rPr>
              <w:t>.</w:t>
            </w:r>
            <w:r>
              <w:rPr>
                <w:sz w:val="21"/>
              </w:rPr>
              <w:t>1款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修理、重作、更换相关具体规定</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w:t>
            </w:r>
            <w:r>
              <w:rPr>
                <w:sz w:val="21"/>
              </w:rPr>
              <w:t>5</w:t>
            </w:r>
            <w:r>
              <w:rPr>
                <w:sz w:val="21"/>
              </w:rPr>
              <w:t>.2（2）项</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迟延交货赔偿费</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w:t>
            </w:r>
            <w:r>
              <w:rPr>
                <w:sz w:val="21"/>
              </w:rPr>
              <w:t>5</w:t>
            </w:r>
            <w:r>
              <w:rPr>
                <w:sz w:val="21"/>
              </w:rPr>
              <w:t>.</w:t>
            </w:r>
            <w:r>
              <w:rPr>
                <w:sz w:val="21"/>
              </w:rPr>
              <w:t>3款</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逾期付款利息</w:t>
            </w:r>
          </w:p>
        </w:tc>
        <w:tc>
          <w:tcPr>
            <w:tcW w:type="dxa" w:w="5030"/>
            <w:tcBorders>
              <w:top w:val="sing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sing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w:t>
            </w:r>
            <w:r>
              <w:rPr>
                <w:sz w:val="21"/>
              </w:rPr>
              <w:t>5</w:t>
            </w:r>
            <w:r>
              <w:rPr>
                <w:sz w:val="21"/>
              </w:rPr>
              <w:t>.4</w:t>
            </w:r>
            <w:r>
              <w:rPr>
                <w:sz w:val="21"/>
              </w:rPr>
              <w:t>款</w:t>
            </w:r>
          </w:p>
        </w:tc>
        <w:tc>
          <w:tcPr>
            <w:tcW w:type="dxa" w:w="16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其他违约责任</w:t>
            </w:r>
          </w:p>
        </w:tc>
        <w:tc>
          <w:tcPr>
            <w:tcW w:type="dxa" w:w="5030"/>
            <w:tcBorders>
              <w:top w:val="sing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4"/>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19</w:t>
            </w:r>
            <w:r>
              <w:rPr>
                <w:sz w:val="21"/>
              </w:rPr>
              <w:t>.2</w:t>
            </w:r>
            <w:r>
              <w:rPr>
                <w:sz w:val="21"/>
              </w:rPr>
              <w:t>款</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解决争议的方法</w:t>
            </w:r>
          </w:p>
        </w:tc>
        <w:tc>
          <w:tcPr>
            <w:tcW w:type="dxa" w:w="5030"/>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1"/>
              </w:rPr>
              <w:t>因本合同及合同有关事项发生的争议，按下列第</w:t>
            </w:r>
            <w:r>
              <w:rPr>
                <w:sz w:val="21"/>
                <w:u w:val="single"/>
              </w:rPr>
              <w:t xml:space="preserve">   </w:t>
            </w:r>
            <w:r>
              <w:rPr>
                <w:sz w:val="21"/>
              </w:rPr>
              <w:t>种方式解决：</w:t>
            </w:r>
          </w:p>
          <w:p>
            <w:pPr>
              <w:pStyle w:val="null3"/>
              <w:jc w:val="left"/>
            </w:pPr>
            <w:r>
              <w:rPr>
                <w:sz w:val="21"/>
              </w:rPr>
              <w:t>（</w:t>
            </w:r>
            <w:r>
              <w:rPr>
                <w:sz w:val="21"/>
              </w:rPr>
              <w:t>1）向</w:t>
            </w:r>
            <w:r>
              <w:rPr>
                <w:sz w:val="21"/>
                <w:u w:val="single"/>
              </w:rPr>
              <w:t xml:space="preserve">  </w:t>
            </w:r>
            <w:r>
              <w:rPr>
                <w:sz w:val="21"/>
                <w:u w:val="single"/>
              </w:rPr>
              <w:t>茂名</w:t>
            </w:r>
            <w:r>
              <w:rPr>
                <w:sz w:val="21"/>
                <w:u w:val="single"/>
              </w:rPr>
              <w:t xml:space="preserve">  </w:t>
            </w:r>
            <w:r>
              <w:rPr>
                <w:sz w:val="21"/>
              </w:rPr>
              <w:t>仲裁委员会申请仲裁，仲裁地点为</w:t>
            </w:r>
            <w:r>
              <w:rPr>
                <w:sz w:val="21"/>
                <w:u w:val="single"/>
              </w:rPr>
              <w:t xml:space="preserve"> </w:t>
            </w:r>
            <w:r>
              <w:rPr>
                <w:sz w:val="21"/>
                <w:u w:val="single"/>
              </w:rPr>
              <w:t>广东省茂名市茂南区站前大道</w:t>
            </w:r>
            <w:r>
              <w:rPr>
                <w:sz w:val="21"/>
                <w:u w:val="single"/>
              </w:rPr>
              <w:t xml:space="preserve">16号大院1号楼瑞派工程大厦第18层 </w:t>
            </w:r>
            <w:r>
              <w:rPr>
                <w:sz w:val="21"/>
              </w:rPr>
              <w:t>；</w:t>
            </w:r>
          </w:p>
          <w:p>
            <w:pPr>
              <w:pStyle w:val="null3"/>
              <w:jc w:val="left"/>
            </w:pPr>
            <w:r>
              <w:rPr>
                <w:sz w:val="21"/>
              </w:rPr>
              <w:t>（</w:t>
            </w:r>
            <w:r>
              <w:rPr>
                <w:sz w:val="21"/>
              </w:rPr>
              <w:t>2）向</w:t>
            </w:r>
            <w:r>
              <w:rPr>
                <w:sz w:val="21"/>
                <w:u w:val="single"/>
              </w:rPr>
              <w:t xml:space="preserve">                    </w:t>
            </w:r>
            <w:r>
              <w:rPr>
                <w:sz w:val="21"/>
              </w:rPr>
              <w:t>人民法院起诉。</w:t>
            </w:r>
          </w:p>
        </w:tc>
      </w:tr>
      <w:tr>
        <w:tc>
          <w:tcPr>
            <w:tcW w:type="dxa" w:w="1564"/>
            <w:tcBorders>
              <w:top w:val="singl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1"/>
              </w:rPr>
              <w:t>第二节</w:t>
            </w:r>
          </w:p>
          <w:p>
            <w:pPr>
              <w:pStyle w:val="null3"/>
              <w:jc w:val="center"/>
            </w:pPr>
            <w:r>
              <w:rPr>
                <w:sz w:val="21"/>
              </w:rPr>
              <w:t>第</w:t>
            </w:r>
            <w:r>
              <w:rPr>
                <w:sz w:val="21"/>
              </w:rPr>
              <w:t>2</w:t>
            </w:r>
            <w:r>
              <w:rPr>
                <w:sz w:val="21"/>
              </w:rPr>
              <w:t>3.1</w:t>
            </w:r>
            <w:r>
              <w:rPr>
                <w:sz w:val="21"/>
              </w:rPr>
              <w:t>款</w:t>
            </w:r>
          </w:p>
        </w:tc>
        <w:tc>
          <w:tcPr>
            <w:tcW w:type="dxa" w:w="1696"/>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left"/>
            </w:pPr>
            <w:r>
              <w:rPr>
                <w:sz w:val="21"/>
              </w:rPr>
              <w:t>其他专用条款</w:t>
            </w:r>
          </w:p>
        </w:tc>
        <w:tc>
          <w:tcPr>
            <w:tcW w:type="dxa" w:w="5030"/>
            <w:tcBorders>
              <w:top w:val="single" w:color="000000" w:sz="4"/>
              <w:left w:val="single" w:color="000000" w:sz="4"/>
              <w:bottom w:val="double" w:color="000000" w:sz="4"/>
              <w:right w:val="double" w:color="000000" w:sz="4"/>
            </w:tcBorders>
            <w:tcMar>
              <w:top w:type="dxa" w:w="0"/>
              <w:left w:type="dxa" w:w="105"/>
              <w:bottom w:type="dxa" w:w="0"/>
              <w:right w:type="dxa" w:w="105"/>
            </w:tcMar>
            <w:vAlign w:val="top"/>
          </w:tcPr>
          <w:p>
            <w:pPr>
              <w:pStyle w:val="null3"/>
              <w:jc w:val="left"/>
            </w:p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440981-2024-03531</w:t>
      </w:r>
    </w:p>
    <w:p>
      <w:pPr>
        <w:pStyle w:val="null3"/>
        <w:jc w:val="center"/>
        <w:outlineLvl w:val="3"/>
      </w:pPr>
      <w:r>
        <w:rPr>
          <w:sz w:val="24"/>
          <w:b/>
        </w:rPr>
        <w:t>采购项目编号：</w:t>
      </w:r>
      <w:r>
        <w:rPr>
          <w:sz w:val="24"/>
          <w:b/>
        </w:rPr>
        <w:t>GDDHZB20240027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广东达禾工程管理有限公司</w:t>
      </w:r>
    </w:p>
    <w:p>
      <w:pPr>
        <w:pStyle w:val="null3"/>
        <w:ind w:firstLine="480"/>
      </w:pPr>
      <w:r>
        <w:rPr/>
        <w:t xml:space="preserve"> 你方组织的</w:t>
      </w:r>
      <w:r>
        <w:rPr>
          <w:u w:val="single"/>
        </w:rPr>
        <w:t>“</w:t>
      </w:r>
      <w:r>
        <w:rPr>
          <w:u w:val="single"/>
        </w:rPr>
        <w:t>高州市中医院医疗设备采购项目</w:t>
      </w:r>
      <w:r>
        <w:rPr>
          <w:u w:val="single"/>
        </w:rPr>
        <w:t>”</w:t>
      </w:r>
      <w:r>
        <w:rPr/>
        <w:t>项目的招标[采购项目编号为：</w:t>
      </w:r>
      <w:r>
        <w:rPr>
          <w:u w:val="single"/>
        </w:rPr>
        <w:t>GDDHZB20240027</w:t>
      </w:r>
      <w:r>
        <w:rPr/>
        <w:t>]，我方愿参与投标。</w:t>
      </w:r>
    </w:p>
    <w:p>
      <w:pPr>
        <w:pStyle w:val="null3"/>
        <w:ind w:firstLine="480"/>
      </w:pPr>
      <w:r>
        <w:rPr/>
        <w:t>我方确认收到贵方提供的</w:t>
      </w:r>
      <w:r>
        <w:rPr>
          <w:u w:val="single"/>
        </w:rPr>
        <w:t>“</w:t>
      </w:r>
      <w:r>
        <w:rPr>
          <w:u w:val="single"/>
        </w:rPr>
        <w:t>高州市中医院医疗设备采购项目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广东达禾工程管理有限公司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高州市中医院医疗设备采购项目</w:t>
      </w:r>
      <w:r>
        <w:rPr/>
        <w:t>”项目采购[采购项目编号为</w:t>
      </w:r>
      <w:r>
        <w:rPr/>
        <w:t>GDDHZB20240027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高州市中医院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广东达禾工程管理有限公司</w:t>
      </w:r>
    </w:p>
    <w:p>
      <w:pPr>
        <w:pStyle w:val="null3"/>
        <w:ind w:firstLine="480"/>
      </w:pPr>
      <w:r>
        <w:rPr/>
        <w:t xml:space="preserve"> 如果我方在贵采购代理机构组织的</w:t>
      </w:r>
      <w:r>
        <w:rPr/>
        <w:t>高州市中医院医疗设备采购项目</w:t>
      </w:r>
      <w:r>
        <w:rPr/>
        <w:t>招标中获中标（采购项目编号：</w:t>
      </w:r>
      <w:r>
        <w:rPr/>
        <w:t>GDDHZB20240027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广东达禾工程管理有限公司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广东达禾工程管理有限公司</w:t>
      </w:r>
    </w:p>
    <w:p>
      <w:pPr>
        <w:pStyle w:val="null3"/>
        <w:ind w:firstLine="480"/>
      </w:pPr>
      <w:r>
        <w:rPr/>
        <w:t>我单位已登记并准备参与“</w:t>
      </w:r>
      <w:r>
        <w:rPr/>
        <w:t>高州市中医院医疗设备采购项目</w:t>
      </w:r>
      <w:r>
        <w:rPr/>
        <w:t>”项目（采购项目编号：</w:t>
      </w:r>
      <w:r>
        <w:rPr/>
        <w:t>GDDHZB20240027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 Id="rId7" Target="media/image1.png" Type="http://schemas.openxmlformats.org/officeDocument/2006/relationships/image"/><Relationship Id="rId8" Target="media/image2.png" Type="http://schemas.openxmlformats.org/officeDocument/2006/relationships/image"/><Relationship Id="rId9" Target="media/image3.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